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6D49" w:rsidRDefault="008F311D" w:rsidP="008F311D">
      <w:pPr>
        <w:spacing w:after="160" w:line="259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Лекция № 1</w:t>
      </w:r>
    </w:p>
    <w:p w:rsidR="008F311D" w:rsidRDefault="008F311D" w:rsidP="008F311D">
      <w:pPr>
        <w:spacing w:after="160" w:line="259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bookmarkStart w:id="0" w:name="_GoBack"/>
      <w:bookmarkEnd w:id="0"/>
    </w:p>
    <w:p w:rsidR="00CE763B" w:rsidRPr="00E7451C" w:rsidRDefault="00CE763B" w:rsidP="00E7451C">
      <w:pPr>
        <w:spacing w:after="160" w:line="259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451C">
        <w:rPr>
          <w:rFonts w:ascii="Times New Roman" w:hAnsi="Times New Roman" w:cs="Times New Roman"/>
          <w:b/>
          <w:sz w:val="28"/>
          <w:szCs w:val="28"/>
        </w:rPr>
        <w:t>История</w:t>
      </w:r>
      <w:r w:rsidR="00E7451C" w:rsidRPr="00E7451C">
        <w:rPr>
          <w:rFonts w:ascii="Times New Roman" w:hAnsi="Times New Roman" w:cs="Times New Roman"/>
          <w:b/>
          <w:sz w:val="28"/>
          <w:szCs w:val="28"/>
        </w:rPr>
        <w:t xml:space="preserve"> энергетики </w:t>
      </w:r>
      <w:r w:rsidR="00E7451C">
        <w:rPr>
          <w:rFonts w:ascii="Times New Roman" w:hAnsi="Times New Roman" w:cs="Times New Roman"/>
          <w:b/>
          <w:sz w:val="28"/>
          <w:szCs w:val="28"/>
        </w:rPr>
        <w:t xml:space="preserve">Восточного </w:t>
      </w:r>
      <w:r w:rsidR="00E7451C" w:rsidRPr="00E7451C">
        <w:rPr>
          <w:rFonts w:ascii="Times New Roman" w:hAnsi="Times New Roman" w:cs="Times New Roman"/>
          <w:b/>
          <w:sz w:val="28"/>
          <w:szCs w:val="28"/>
        </w:rPr>
        <w:t>Казахстана, ее</w:t>
      </w:r>
      <w:r w:rsidRPr="00E7451C">
        <w:rPr>
          <w:rFonts w:ascii="Times New Roman" w:hAnsi="Times New Roman" w:cs="Times New Roman"/>
          <w:b/>
          <w:sz w:val="28"/>
          <w:szCs w:val="28"/>
        </w:rPr>
        <w:t xml:space="preserve"> проблемы и возможности</w:t>
      </w:r>
    </w:p>
    <w:p w:rsidR="00CE763B" w:rsidRPr="00721DAC" w:rsidRDefault="00CE763B" w:rsidP="00CE763B">
      <w:pPr>
        <w:spacing w:after="0" w:line="240" w:lineRule="auto"/>
        <w:ind w:left="-284" w:firstLine="71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Становление и развитие энергетики в Восточном Казахстане имеет давнюю историю.  Начиная с 1792 года здесь стала развиваться горнопромышленная отрасль, а богатейший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Зыряновский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рудник был известен всему миру. Для его целей, в 1892 году на реке Березовка была построена первая в Царской России Березовская ГЭС. Она была спроектирована и возведена под руководством Никиты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Кошкарова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и имела четыре агрегата общей мощностью 150 кВт [1].</w:t>
      </w:r>
      <w:r w:rsidRPr="00721DAC">
        <w:rPr>
          <w:rFonts w:ascii="Times New Roman" w:eastAsia="Calibri" w:hAnsi="Times New Roman" w:cs="Times New Roman"/>
        </w:rPr>
        <w:t xml:space="preserve"> </w:t>
      </w: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CE763B" w:rsidRPr="00721DAC" w:rsidRDefault="00CE763B" w:rsidP="00CE763B">
      <w:pPr>
        <w:spacing w:after="0" w:line="240" w:lineRule="auto"/>
        <w:ind w:left="-284" w:firstLine="71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В 1902 году на реке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Тургусун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была пущена ГЭС, которая являлась крупнейшей в мире на тот период.</w:t>
      </w:r>
    </w:p>
    <w:p w:rsidR="00CE763B" w:rsidRPr="00721DAC" w:rsidRDefault="00CE763B" w:rsidP="00CE763B">
      <w:pPr>
        <w:spacing w:after="0" w:line="240" w:lineRule="auto"/>
        <w:ind w:left="-284" w:firstLine="71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В 1913 году суммарная мощность всех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энергогенерирующих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установок на территории современного Казахстана составляла 2,5 мВт, а годовая выработка электроэнергии 43 </w:t>
      </w:r>
      <w:proofErr w:type="spellStart"/>
      <w:proofErr w:type="gramStart"/>
      <w:r w:rsidRPr="00721DAC">
        <w:rPr>
          <w:rFonts w:ascii="Times New Roman" w:eastAsia="Calibri" w:hAnsi="Times New Roman" w:cs="Times New Roman"/>
          <w:sz w:val="28"/>
          <w:szCs w:val="28"/>
        </w:rPr>
        <w:t>млн.кВт</w:t>
      </w:r>
      <w:proofErr w:type="gramEnd"/>
      <w:r w:rsidRPr="00721DAC">
        <w:rPr>
          <w:rFonts w:ascii="Times New Roman" w:eastAsia="Calibri" w:hAnsi="Times New Roman" w:cs="Times New Roman"/>
          <w:sz w:val="28"/>
          <w:szCs w:val="28"/>
        </w:rPr>
        <w:t>×час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CE763B" w:rsidRPr="00721DAC" w:rsidRDefault="00CE763B" w:rsidP="00CE763B">
      <w:pPr>
        <w:spacing w:after="0" w:line="240" w:lineRule="auto"/>
        <w:ind w:left="-284" w:firstLine="71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В 26 августа 1920 года в составе РСФСР (России) была образована Казахская АССР, а в конце этого же года, 22 декабря, на 8-м съезде компартии был утвержден план ГОЭЛРО (Государственной электрификации России) Советов [2]. Государственную комиссию по электрификации возглавил крупнейший ученый того времени, академик Г.М. Кржижановский, который и выступил с докладом.</w:t>
      </w:r>
    </w:p>
    <w:p w:rsidR="00CE763B" w:rsidRPr="00721DAC" w:rsidRDefault="00CE763B" w:rsidP="00CE763B">
      <w:pPr>
        <w:spacing w:after="0" w:line="240" w:lineRule="auto"/>
        <w:ind w:left="-284" w:firstLine="71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В честь этого события все энергетики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поссоветского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пространства отмечают 22 декабря как свой профессиональный праздник. </w:t>
      </w:r>
    </w:p>
    <w:p w:rsidR="00CE763B" w:rsidRPr="00721DAC" w:rsidRDefault="00CE763B" w:rsidP="00CE763B">
      <w:pPr>
        <w:spacing w:after="0" w:line="240" w:lineRule="auto"/>
        <w:ind w:left="-284" w:firstLine="71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Пред история этой программы следующая.</w:t>
      </w:r>
    </w:p>
    <w:p w:rsidR="00CE763B" w:rsidRPr="00721DAC" w:rsidRDefault="00CE763B" w:rsidP="00CE763B">
      <w:pPr>
        <w:autoSpaceDE w:val="0"/>
        <w:autoSpaceDN w:val="0"/>
        <w:adjustRightInd w:val="0"/>
        <w:spacing w:after="0" w:line="240" w:lineRule="auto"/>
        <w:ind w:left="-284"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>В 1898 году в Германии под псевдонимом «</w:t>
      </w:r>
      <w:proofErr w:type="spellStart"/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>Атлантикус</w:t>
      </w:r>
      <w:proofErr w:type="spellEnd"/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» выходит исследование Карла </w:t>
      </w:r>
      <w:proofErr w:type="spellStart"/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>Баллода</w:t>
      </w:r>
      <w:proofErr w:type="spellEnd"/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«Государство будущего. Производство и потребление в социальном государстве».  </w:t>
      </w:r>
      <w:proofErr w:type="spellStart"/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>Бoльшая</w:t>
      </w:r>
      <w:proofErr w:type="spellEnd"/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часть книги представляет собой строгие математические расчёты и статистические выкладки, объединенные центральной идеей: «При надлежащей организации производства, под условием использования всех возможных на данный момент технических усовершенствований, уровень благосостояния народа вырастет, доход рабочего может быть увеличен до трех раз, а рабочее время сокращено в два раза».</w:t>
      </w:r>
    </w:p>
    <w:p w:rsidR="00CE763B" w:rsidRPr="00721DAC" w:rsidRDefault="00CE763B" w:rsidP="00CE763B">
      <w:pPr>
        <w:autoSpaceDE w:val="0"/>
        <w:autoSpaceDN w:val="0"/>
        <w:adjustRightInd w:val="0"/>
        <w:spacing w:after="0" w:line="240" w:lineRule="auto"/>
        <w:ind w:left="-284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Разработку экономической модели будущего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Баллод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производит на примере экономики Германии. Поэтому исходит из оценки её естественных производительных сил и начинает экономическое моделирование с электрификации и реорганизации структуры сельского хозяйства: «Каждая из электростанций сможет обслуживать по 10 крупных сельхозпредприятий, расположенных на площади в 200 гектаров». Далее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Баллод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оценивает дополнительную возможность увеличения урожайности вследствие централизованного внедрения передовых технологий: «обработки почвы, удобрения, мелиорации». В этом случае можно уменьшить количество пахотных земель и число людей, занятых в сельском хозяйстве. И, наконец, предлагает рациональную механизацию сельского хозяйства.</w:t>
      </w:r>
    </w:p>
    <w:p w:rsidR="00CE763B" w:rsidRPr="00721DAC" w:rsidRDefault="00CE763B" w:rsidP="00CE763B">
      <w:pPr>
        <w:autoSpaceDE w:val="0"/>
        <w:autoSpaceDN w:val="0"/>
        <w:adjustRightInd w:val="0"/>
        <w:spacing w:after="0" w:line="240" w:lineRule="auto"/>
        <w:ind w:left="-284"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 xml:space="preserve">В итоге Карл </w:t>
      </w:r>
      <w:proofErr w:type="spellStart"/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>Баллод</w:t>
      </w:r>
      <w:proofErr w:type="spellEnd"/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приходит к следующим основным выводам о ключевых факторах более эффективной организации экономики.</w:t>
      </w:r>
    </w:p>
    <w:p w:rsidR="00CE763B" w:rsidRPr="00721DAC" w:rsidRDefault="00CE763B" w:rsidP="00CE763B">
      <w:pPr>
        <w:autoSpaceDE w:val="0"/>
        <w:autoSpaceDN w:val="0"/>
        <w:adjustRightInd w:val="0"/>
        <w:spacing w:after="0" w:line="240" w:lineRule="auto"/>
        <w:ind w:left="-284"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>Первое. «Централизованная организация экономики» по плану как единого целого при использовании имеющихся естественных производительных сил позволяет сбалансировать спрос и предложение, существенно сэкономить национальные ресурсы, избежать параллелизма, получить рост экономики за счёт высокой концентрации и большого эффекта масштаба.</w:t>
      </w:r>
    </w:p>
    <w:p w:rsidR="00CE763B" w:rsidRPr="00721DAC" w:rsidRDefault="00CE763B" w:rsidP="00CE763B">
      <w:pPr>
        <w:autoSpaceDE w:val="0"/>
        <w:autoSpaceDN w:val="0"/>
        <w:adjustRightInd w:val="0"/>
        <w:spacing w:after="0" w:line="240" w:lineRule="auto"/>
        <w:ind w:left="-142"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>Второе. «Электрификация народного хозяйства» создает базовое условие для развития всех отраслей экономики.</w:t>
      </w:r>
    </w:p>
    <w:p w:rsidR="00CE763B" w:rsidRPr="00721DAC" w:rsidRDefault="00CE763B" w:rsidP="00CE763B">
      <w:pPr>
        <w:autoSpaceDE w:val="0"/>
        <w:autoSpaceDN w:val="0"/>
        <w:adjustRightInd w:val="0"/>
        <w:spacing w:after="0" w:line="240" w:lineRule="auto"/>
        <w:ind w:left="-142"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>Третье. Целенаправленное «внедрение достижений науки и техники» является следующим базовым условием развития всех отраслей экономики, обеспечивает её передовой технологический уровень.</w:t>
      </w:r>
    </w:p>
    <w:p w:rsidR="00CE763B" w:rsidRPr="00721DAC" w:rsidRDefault="00CE763B" w:rsidP="00CE763B">
      <w:pPr>
        <w:autoSpaceDE w:val="0"/>
        <w:autoSpaceDN w:val="0"/>
        <w:adjustRightInd w:val="0"/>
        <w:spacing w:after="0" w:line="240" w:lineRule="auto"/>
        <w:ind w:left="-142"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Четвертое. Предпринимательская инициатива: «Производство предметов роскоши, мебели, постройку частных жилищ, садоводство и огородничество, домоводство можно без всякого ущерба предоставить частной инициативе». </w:t>
      </w:r>
    </w:p>
    <w:p w:rsidR="00CE763B" w:rsidRPr="00721DAC" w:rsidRDefault="00CE763B" w:rsidP="00CE763B">
      <w:pPr>
        <w:autoSpaceDE w:val="0"/>
        <w:autoSpaceDN w:val="0"/>
        <w:adjustRightInd w:val="0"/>
        <w:spacing w:after="0" w:line="240" w:lineRule="auto"/>
        <w:ind w:left="-142"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>Пятое. Ставка на крупные хозяйства в аграрном производстве обеспечивает большую эффективность сельского хозяйства в целом. Наряду с созданием крупных государственных сельскохозяйственных предприятий «каждой семье должен быть предоставлен по её требованию от государства участок земли приблизительно в 0,25 – 0,5 гектара в наследственное владение, для устройства дома и сада».</w:t>
      </w:r>
    </w:p>
    <w:p w:rsidR="00CE763B" w:rsidRPr="00721DAC" w:rsidRDefault="00CE763B" w:rsidP="00CE763B">
      <w:pPr>
        <w:autoSpaceDE w:val="0"/>
        <w:autoSpaceDN w:val="0"/>
        <w:adjustRightInd w:val="0"/>
        <w:spacing w:after="0" w:line="240" w:lineRule="auto"/>
        <w:ind w:left="-142"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proofErr w:type="spellStart"/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>Баллод</w:t>
      </w:r>
      <w:proofErr w:type="spellEnd"/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математически доказывает и рационально обосновывает ключевые факторы создания в рамках одной, отдельно взятой страны, экономику качественно более высокого уровня общественного благополучия. </w:t>
      </w:r>
    </w:p>
    <w:p w:rsidR="00CE763B" w:rsidRPr="00721DAC" w:rsidRDefault="00CE763B" w:rsidP="00CE763B">
      <w:pPr>
        <w:autoSpaceDE w:val="0"/>
        <w:autoSpaceDN w:val="0"/>
        <w:adjustRightInd w:val="0"/>
        <w:spacing w:after="0" w:line="240" w:lineRule="auto"/>
        <w:ind w:left="-142" w:firstLine="567"/>
        <w:jc w:val="both"/>
        <w:rPr>
          <w:rFonts w:ascii="Times New Roman" w:eastAsia="Calibri" w:hAnsi="Times New Roman" w:cs="Times New Roman"/>
          <w:color w:val="0000E6"/>
          <w:sz w:val="28"/>
          <w:szCs w:val="28"/>
        </w:rPr>
      </w:pPr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>Центральное место в его плановых построениях занимает системный алгоритм возрождения и развития экономики, его основные этапы и их последовательность:</w:t>
      </w:r>
    </w:p>
    <w:p w:rsidR="00CE763B" w:rsidRPr="00721DAC" w:rsidRDefault="00CE763B" w:rsidP="00CE763B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-142" w:firstLine="567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>первый этап - электрификация, восстановление и подъем снабжения топливом и сырьем;</w:t>
      </w:r>
    </w:p>
    <w:p w:rsidR="00CE763B" w:rsidRPr="00721DAC" w:rsidRDefault="00CE763B" w:rsidP="00CE763B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-142" w:firstLine="567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>второй - развитие транспорта;</w:t>
      </w:r>
    </w:p>
    <w:p w:rsidR="00CE763B" w:rsidRPr="00721DAC" w:rsidRDefault="00CE763B" w:rsidP="00CE763B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-142" w:firstLine="567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>третий - технологическое развитие и техническое переоснащение экономики;</w:t>
      </w:r>
    </w:p>
    <w:p w:rsidR="00CE763B" w:rsidRPr="00721DAC" w:rsidRDefault="00CE763B" w:rsidP="00CE763B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-142" w:firstLine="567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>четвертый - рост производительности труда;</w:t>
      </w:r>
    </w:p>
    <w:p w:rsidR="00CE763B" w:rsidRPr="00721DAC" w:rsidRDefault="00CE763B" w:rsidP="00CE763B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-142" w:firstLine="567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>пятый - защита внутреннего рынка от импорта;</w:t>
      </w:r>
    </w:p>
    <w:p w:rsidR="00CE763B" w:rsidRPr="00721DAC" w:rsidRDefault="00CE763B" w:rsidP="00CE763B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-142" w:firstLine="567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>шестой - рост емкости внутреннего рынка за счет модернизации структуры промышленности;</w:t>
      </w:r>
    </w:p>
    <w:p w:rsidR="00CE763B" w:rsidRPr="00721DAC" w:rsidRDefault="00CE763B" w:rsidP="00CE763B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-142" w:firstLine="567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>седьмой - привлечение инвестиций.</w:t>
      </w:r>
    </w:p>
    <w:p w:rsidR="00CE763B" w:rsidRPr="00721DAC" w:rsidRDefault="00CE763B" w:rsidP="00CE763B">
      <w:pPr>
        <w:spacing w:after="0" w:line="240" w:lineRule="auto"/>
        <w:ind w:left="-284" w:firstLine="710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Как уже отмечалось, в </w:t>
      </w:r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декабре 1920 года в России утверждается государственный план электрификации страны - ГОЭЛРО, где есть целый раздел под названием «Германский проект профессора К. </w:t>
      </w:r>
      <w:proofErr w:type="spellStart"/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>Баллода</w:t>
      </w:r>
      <w:proofErr w:type="spellEnd"/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».  Кроме того, в этом плане есть еще ссылка на одну работу - книгу «Послевоенные перспективы русской промышленности» профессора Василия Игнатьевича </w:t>
      </w:r>
      <w:proofErr w:type="spellStart"/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>Гриневецкого</w:t>
      </w:r>
      <w:proofErr w:type="spellEnd"/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вышедшей в 1918 году в Харькове. Эти работы послужили предтечей разработки данной программы. </w:t>
      </w:r>
    </w:p>
    <w:p w:rsidR="00CE763B" w:rsidRPr="00721DAC" w:rsidRDefault="00CE763B" w:rsidP="00CE763B">
      <w:pPr>
        <w:autoSpaceDE w:val="0"/>
        <w:autoSpaceDN w:val="0"/>
        <w:adjustRightInd w:val="0"/>
        <w:spacing w:after="0" w:line="240" w:lineRule="auto"/>
        <w:ind w:left="-142"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 каждому этапу </w:t>
      </w:r>
      <w:proofErr w:type="spellStart"/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>Гриневецкий</w:t>
      </w:r>
      <w:proofErr w:type="spellEnd"/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чётко описывает и структурирует проблемы, а также предлагает их решения, обосновывая в необходимых случаях расчетами.</w:t>
      </w:r>
    </w:p>
    <w:p w:rsidR="00CE763B" w:rsidRPr="00721DAC" w:rsidRDefault="00CE763B" w:rsidP="00CE763B">
      <w:pPr>
        <w:autoSpaceDE w:val="0"/>
        <w:autoSpaceDN w:val="0"/>
        <w:adjustRightInd w:val="0"/>
        <w:spacing w:after="0" w:line="240" w:lineRule="auto"/>
        <w:ind w:left="-142"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 своих работах Карл </w:t>
      </w:r>
      <w:proofErr w:type="spellStart"/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>Баллод</w:t>
      </w:r>
      <w:proofErr w:type="spellEnd"/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и Василий Игнатьевич </w:t>
      </w:r>
      <w:proofErr w:type="spellStart"/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>Гриневецкий</w:t>
      </w:r>
      <w:proofErr w:type="spellEnd"/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формулируют универсальные подходы (принципы) опережающего развития экономики. Практика показывает, что они прошли историческую проверку временем и сегодня реализуются в той или иной мере, в тех или иных формах.</w:t>
      </w:r>
    </w:p>
    <w:p w:rsidR="00CE763B" w:rsidRPr="00721DAC" w:rsidRDefault="00CE763B" w:rsidP="00CE763B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142" w:firstLine="567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Целевое организованное развитие экономики по плану. </w:t>
      </w:r>
    </w:p>
    <w:p w:rsidR="00CE763B" w:rsidRPr="00721DAC" w:rsidRDefault="00CE763B" w:rsidP="00CE763B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142" w:firstLine="567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Развитие естественных производительных сил. </w:t>
      </w:r>
    </w:p>
    <w:p w:rsidR="00CE763B" w:rsidRPr="00721DAC" w:rsidRDefault="00CE763B" w:rsidP="00CE763B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142" w:firstLine="567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Опережающее создание инфраструктуры. </w:t>
      </w:r>
    </w:p>
    <w:p w:rsidR="00CE763B" w:rsidRPr="00721DAC" w:rsidRDefault="00CE763B" w:rsidP="00CE763B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142" w:firstLine="567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Централизованная электрификация. </w:t>
      </w:r>
    </w:p>
    <w:p w:rsidR="00CE763B" w:rsidRPr="00721DAC" w:rsidRDefault="00CE763B" w:rsidP="00CE763B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142" w:firstLine="567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>Объединение групп промышленности. Сегодня этот принцип реализуется в форме создания кластеров и экосистем.</w:t>
      </w:r>
    </w:p>
    <w:p w:rsidR="00CE763B" w:rsidRPr="00721DAC" w:rsidRDefault="00CE763B" w:rsidP="00CE763B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142" w:firstLine="567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>Внедрение передовых технологий и техники, тесная интеграция образования и экономики.</w:t>
      </w:r>
    </w:p>
    <w:p w:rsidR="00CE763B" w:rsidRPr="00721DAC" w:rsidRDefault="00CE763B" w:rsidP="00CE763B">
      <w:pPr>
        <w:numPr>
          <w:ilvl w:val="0"/>
          <w:numId w:val="7"/>
        </w:numPr>
        <w:tabs>
          <w:tab w:val="left" w:pos="1134"/>
          <w:tab w:val="left" w:pos="1276"/>
        </w:tabs>
        <w:autoSpaceDE w:val="0"/>
        <w:autoSpaceDN w:val="0"/>
        <w:adjustRightInd w:val="0"/>
        <w:spacing w:after="0" w:line="240" w:lineRule="auto"/>
        <w:ind w:left="142" w:firstLine="567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>Повышение производительности труда</w:t>
      </w:r>
    </w:p>
    <w:p w:rsidR="00CE763B" w:rsidRPr="00721DAC" w:rsidRDefault="00CE763B" w:rsidP="00CE763B">
      <w:pPr>
        <w:numPr>
          <w:ilvl w:val="0"/>
          <w:numId w:val="7"/>
        </w:numPr>
        <w:tabs>
          <w:tab w:val="left" w:pos="1134"/>
          <w:tab w:val="left" w:pos="1276"/>
        </w:tabs>
        <w:autoSpaceDE w:val="0"/>
        <w:autoSpaceDN w:val="0"/>
        <w:adjustRightInd w:val="0"/>
        <w:spacing w:after="0" w:line="240" w:lineRule="auto"/>
        <w:ind w:left="142" w:firstLine="567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Предпринимательская инициатива, привлечение инвестиций. </w:t>
      </w:r>
    </w:p>
    <w:p w:rsidR="00CE763B" w:rsidRPr="00721DAC" w:rsidRDefault="00CE763B" w:rsidP="00CE763B">
      <w:pPr>
        <w:numPr>
          <w:ilvl w:val="0"/>
          <w:numId w:val="7"/>
        </w:numPr>
        <w:tabs>
          <w:tab w:val="left" w:pos="1134"/>
          <w:tab w:val="left" w:pos="1276"/>
        </w:tabs>
        <w:autoSpaceDE w:val="0"/>
        <w:autoSpaceDN w:val="0"/>
        <w:adjustRightInd w:val="0"/>
        <w:spacing w:after="0" w:line="240" w:lineRule="auto"/>
        <w:ind w:left="142" w:firstLine="567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proofErr w:type="spellStart"/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>Импортозамещение</w:t>
      </w:r>
      <w:proofErr w:type="spellEnd"/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 </w:t>
      </w:r>
    </w:p>
    <w:p w:rsidR="00CE763B" w:rsidRPr="00721DAC" w:rsidRDefault="00CE763B" w:rsidP="00CE763B">
      <w:pPr>
        <w:numPr>
          <w:ilvl w:val="0"/>
          <w:numId w:val="7"/>
        </w:numPr>
        <w:tabs>
          <w:tab w:val="left" w:pos="1134"/>
          <w:tab w:val="left" w:pos="1276"/>
        </w:tabs>
        <w:autoSpaceDE w:val="0"/>
        <w:autoSpaceDN w:val="0"/>
        <w:adjustRightInd w:val="0"/>
        <w:spacing w:after="0" w:line="240" w:lineRule="auto"/>
        <w:ind w:left="142" w:firstLine="567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Развитие сельского хозяйства. </w:t>
      </w:r>
    </w:p>
    <w:p w:rsidR="00CE763B" w:rsidRPr="00721DAC" w:rsidRDefault="00CE763B" w:rsidP="00CE763B">
      <w:pPr>
        <w:autoSpaceDE w:val="0"/>
        <w:autoSpaceDN w:val="0"/>
        <w:adjustRightInd w:val="0"/>
        <w:spacing w:after="0" w:line="240" w:lineRule="auto"/>
        <w:ind w:left="-142"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>При этом наравне с верными подходами к опережающему развитию экономики решающее значение имеют:</w:t>
      </w:r>
    </w:p>
    <w:p w:rsidR="00CE763B" w:rsidRPr="00721DAC" w:rsidRDefault="00CE763B" w:rsidP="00CE763B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-142" w:firstLine="709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>механизмы практической реализации данных подходов, их продуманность, конкретность и качество воплощения;</w:t>
      </w:r>
    </w:p>
    <w:p w:rsidR="00CE763B" w:rsidRPr="00721DAC" w:rsidRDefault="00CE763B" w:rsidP="00CE763B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-142" w:firstLine="709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мотивация людей к хозяйственному </w:t>
      </w:r>
      <w:r w:rsidRPr="00721DAC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 xml:space="preserve">творчеству и </w:t>
      </w:r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общественной </w:t>
      </w:r>
      <w:r w:rsidRPr="00721DAC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>деловитости.</w:t>
      </w:r>
    </w:p>
    <w:p w:rsidR="00CE763B" w:rsidRPr="00721DAC" w:rsidRDefault="00CE763B" w:rsidP="00CE763B">
      <w:pPr>
        <w:spacing w:after="0" w:line="240" w:lineRule="auto"/>
        <w:ind w:left="-14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Основу для разработки и реализации плана электрификации кроме работ </w:t>
      </w:r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Карла </w:t>
      </w:r>
      <w:proofErr w:type="spellStart"/>
      <w:proofErr w:type="gramStart"/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>Баллода</w:t>
      </w:r>
      <w:proofErr w:type="spellEnd"/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и</w:t>
      </w:r>
      <w:proofErr w:type="gramEnd"/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Василия </w:t>
      </w:r>
      <w:proofErr w:type="spellStart"/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>Гриневецкого</w:t>
      </w:r>
      <w:proofErr w:type="spellEnd"/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,  также </w:t>
      </w:r>
      <w:r w:rsidRPr="00721DAC">
        <w:rPr>
          <w:rFonts w:ascii="Times New Roman" w:eastAsia="Calibri" w:hAnsi="Times New Roman" w:cs="Times New Roman"/>
          <w:sz w:val="28"/>
          <w:szCs w:val="28"/>
        </w:rPr>
        <w:t>обеспечила</w:t>
      </w:r>
      <w:r w:rsidRPr="00721DA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структура </w:t>
      </w: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КЕПС (комиссия по изучению естественных производительных сил России), созданная в 1915 году в России. </w:t>
      </w:r>
    </w:p>
    <w:p w:rsidR="00CE763B" w:rsidRPr="00721DAC" w:rsidRDefault="00CE763B" w:rsidP="00CE763B">
      <w:pPr>
        <w:spacing w:after="0" w:line="240" w:lineRule="auto"/>
        <w:ind w:left="-14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КЕПС создаётся стараниями выдающегося русского ученого Владимира Ивановича Вернадского. К концу 1917 года роль этой комиссии значительно возрастает, а сама работа - интенсифицируется. Комиссия контролирует деятельность целого ряда институтов и научных отделов:</w:t>
      </w:r>
    </w:p>
    <w:p w:rsidR="00CE763B" w:rsidRPr="00721DAC" w:rsidRDefault="00CE763B" w:rsidP="00CE763B">
      <w:pPr>
        <w:numPr>
          <w:ilvl w:val="0"/>
          <w:numId w:val="8"/>
        </w:numPr>
        <w:spacing w:after="0" w:line="240" w:lineRule="auto"/>
        <w:ind w:left="1134" w:hanging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института физико-химического анализа;</w:t>
      </w:r>
    </w:p>
    <w:p w:rsidR="00CE763B" w:rsidRPr="00721DAC" w:rsidRDefault="00CE763B" w:rsidP="00CE763B">
      <w:pPr>
        <w:numPr>
          <w:ilvl w:val="0"/>
          <w:numId w:val="8"/>
        </w:numPr>
        <w:spacing w:after="0" w:line="240" w:lineRule="auto"/>
        <w:ind w:left="1134" w:hanging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платинового института;</w:t>
      </w:r>
    </w:p>
    <w:p w:rsidR="00CE763B" w:rsidRPr="00721DAC" w:rsidRDefault="00CE763B" w:rsidP="00CE763B">
      <w:pPr>
        <w:numPr>
          <w:ilvl w:val="0"/>
          <w:numId w:val="8"/>
        </w:numPr>
        <w:spacing w:after="0" w:line="240" w:lineRule="auto"/>
        <w:ind w:left="1134" w:hanging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отдела нерудных ископаемых и драгоценного камня;</w:t>
      </w:r>
    </w:p>
    <w:p w:rsidR="00CE763B" w:rsidRPr="00721DAC" w:rsidRDefault="00CE763B" w:rsidP="00CE763B">
      <w:pPr>
        <w:numPr>
          <w:ilvl w:val="0"/>
          <w:numId w:val="8"/>
        </w:numPr>
        <w:spacing w:after="0" w:line="240" w:lineRule="auto"/>
        <w:ind w:left="1134" w:hanging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отдела каменных и строительных материалов;</w:t>
      </w:r>
    </w:p>
    <w:p w:rsidR="00CE763B" w:rsidRPr="00721DAC" w:rsidRDefault="00CE763B" w:rsidP="00CE763B">
      <w:pPr>
        <w:numPr>
          <w:ilvl w:val="0"/>
          <w:numId w:val="8"/>
        </w:numPr>
        <w:spacing w:after="0" w:line="240" w:lineRule="auto"/>
        <w:ind w:left="1134" w:hanging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отдела глиняных материалов;</w:t>
      </w:r>
    </w:p>
    <w:p w:rsidR="00CE763B" w:rsidRPr="00721DAC" w:rsidRDefault="00CE763B" w:rsidP="00CE763B">
      <w:pPr>
        <w:numPr>
          <w:ilvl w:val="0"/>
          <w:numId w:val="8"/>
        </w:numPr>
        <w:spacing w:after="0" w:line="240" w:lineRule="auto"/>
        <w:ind w:left="1134" w:hanging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отдела энергетики.</w:t>
      </w:r>
    </w:p>
    <w:p w:rsidR="00CE763B" w:rsidRPr="00721DAC" w:rsidRDefault="00CE763B" w:rsidP="00CE763B">
      <w:pPr>
        <w:spacing w:after="0" w:line="240" w:lineRule="auto"/>
        <w:ind w:left="-142" w:firstLine="784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E763B" w:rsidRPr="00721DAC" w:rsidRDefault="00CE763B" w:rsidP="00CE763B">
      <w:pPr>
        <w:spacing w:after="0" w:line="240" w:lineRule="auto"/>
        <w:ind w:left="-14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21 февраля 1920 года образуется Государственная комиссия по электрификации России (ГОЭЛРО). В состав Комиссии входят 19 человек. </w:t>
      </w:r>
      <w:r w:rsidRPr="00721DAC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Возглавляет Комиссию Глеб Максимилианович Кржижановский из ближнего круга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В.И.Ленина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CE763B" w:rsidRPr="00721DAC" w:rsidRDefault="00CE763B" w:rsidP="00CE763B">
      <w:pPr>
        <w:spacing w:after="0" w:line="240" w:lineRule="auto"/>
        <w:ind w:left="-14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22 декабря 1920 года утверждается план электрификации, который включает в себя 672 страницы текста и большое количество схем и графиков. Концепция плана ГОЭЛРО состоит в целостной организации развития экономики и энергетики, ведущим звеном развития которых является электрификация [3].</w:t>
      </w:r>
    </w:p>
    <w:p w:rsidR="00CE763B" w:rsidRPr="00721DAC" w:rsidRDefault="00CE763B" w:rsidP="00CE763B">
      <w:pPr>
        <w:spacing w:after="0" w:line="240" w:lineRule="auto"/>
        <w:ind w:left="-14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Проект экономического районирования Госплана этого периода предусматривал выделение 21 района. Среди них были такие:</w:t>
      </w:r>
    </w:p>
    <w:p w:rsidR="00CE763B" w:rsidRPr="00721DAC" w:rsidRDefault="00CE763B" w:rsidP="00CE763B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-142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Центрально-Промышленный.</w:t>
      </w:r>
    </w:p>
    <w:p w:rsidR="00CE763B" w:rsidRPr="00721DAC" w:rsidRDefault="00CE763B" w:rsidP="00CE763B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-142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Центрально-Черноземный.</w:t>
      </w:r>
    </w:p>
    <w:p w:rsidR="00CE763B" w:rsidRPr="00721DAC" w:rsidRDefault="00CE763B" w:rsidP="00CE763B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-142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Северо-Западный.</w:t>
      </w:r>
    </w:p>
    <w:p w:rsidR="00CE763B" w:rsidRPr="00721DAC" w:rsidRDefault="00CE763B" w:rsidP="00CE763B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-142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Северо-Восточный.</w:t>
      </w:r>
    </w:p>
    <w:p w:rsidR="00CE763B" w:rsidRPr="00721DAC" w:rsidRDefault="00CE763B" w:rsidP="00CE763B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-142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Западный.</w:t>
      </w:r>
    </w:p>
    <w:p w:rsidR="00CE763B" w:rsidRPr="00721DAC" w:rsidRDefault="00CE763B" w:rsidP="00CE763B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-142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Юго-Западный.</w:t>
      </w:r>
    </w:p>
    <w:p w:rsidR="00CE763B" w:rsidRPr="00721DAC" w:rsidRDefault="00CE763B" w:rsidP="00CE763B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-142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Кузнецко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>-Алтайский.</w:t>
      </w:r>
    </w:p>
    <w:p w:rsidR="00CE763B" w:rsidRPr="00721DAC" w:rsidRDefault="00CE763B" w:rsidP="00CE763B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-142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Якутский.</w:t>
      </w:r>
    </w:p>
    <w:p w:rsidR="00CE763B" w:rsidRPr="00721DAC" w:rsidRDefault="00CE763B" w:rsidP="00CE763B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-142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Дальневосточный.</w:t>
      </w:r>
    </w:p>
    <w:p w:rsidR="00CE763B" w:rsidRPr="00721DAC" w:rsidRDefault="00CE763B" w:rsidP="00CE763B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-142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Среднеазиатский.</w:t>
      </w:r>
    </w:p>
    <w:p w:rsidR="00CE763B" w:rsidRPr="00721DAC" w:rsidRDefault="00CE763B" w:rsidP="00CE763B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-142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Западно-Казахский.</w:t>
      </w:r>
    </w:p>
    <w:p w:rsidR="00CE763B" w:rsidRPr="00721DAC" w:rsidRDefault="00CE763B" w:rsidP="00CE763B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-142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Восточно-Казахский и др.</w:t>
      </w:r>
    </w:p>
    <w:p w:rsidR="00CE763B" w:rsidRPr="00721DAC" w:rsidRDefault="00CE763B" w:rsidP="00CE763B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E763B" w:rsidRPr="00721DAC" w:rsidRDefault="00CE763B" w:rsidP="00CE763B">
      <w:pPr>
        <w:spacing w:after="0" w:line="240" w:lineRule="auto"/>
        <w:ind w:left="-14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На Х</w:t>
      </w:r>
      <w:r w:rsidRPr="00721DAC">
        <w:rPr>
          <w:rFonts w:ascii="Times New Roman" w:eastAsia="Calibri" w:hAnsi="Times New Roman" w:cs="Times New Roman"/>
          <w:sz w:val="28"/>
          <w:szCs w:val="28"/>
          <w:lang w:val="en-US"/>
        </w:rPr>
        <w:t>I</w:t>
      </w: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721DAC">
        <w:rPr>
          <w:rFonts w:ascii="Times New Roman" w:eastAsia="Calibri" w:hAnsi="Times New Roman" w:cs="Times New Roman"/>
          <w:sz w:val="28"/>
          <w:szCs w:val="28"/>
          <w:lang w:val="kk-KZ"/>
        </w:rPr>
        <w:t>съезде компартии отмечалось, что деление в России на областные районы произведено на научно-обоснованном уровне, при учете хозяйственных условий, климатических, бытовых, условий получения топлива, местной промышленности и т</w:t>
      </w:r>
      <w:r w:rsidRPr="00721DAC">
        <w:rPr>
          <w:rFonts w:ascii="Times New Roman" w:eastAsia="Calibri" w:hAnsi="Times New Roman" w:cs="Times New Roman"/>
          <w:sz w:val="28"/>
          <w:szCs w:val="28"/>
        </w:rPr>
        <w:t>.д.</w:t>
      </w:r>
    </w:p>
    <w:p w:rsidR="00CE763B" w:rsidRPr="00721DAC" w:rsidRDefault="00CE763B" w:rsidP="00CE763B">
      <w:pPr>
        <w:spacing w:after="0" w:line="240" w:lineRule="auto"/>
        <w:ind w:left="-14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Большее внимание в плане ГОЭЛРО было уделено комбинациям отраслей хозяйства, развитию крупных экономических районов на базе их электрификации. Центрами таких районов должны были стать крупные районные электростанции и их системы. Само это понятие – «районная электростанция» - зародилось в 1920 году в Советской России. Оно относилось к таким крупным электростанциям, которые снабжали энергией не один пункт или город, а значительный район и не одну какую-либо отрасль, а всю районную комбинацию отраслей производства. </w:t>
      </w:r>
    </w:p>
    <w:p w:rsidR="00CE763B" w:rsidRPr="00721DAC" w:rsidRDefault="00CE763B" w:rsidP="00CE763B">
      <w:pPr>
        <w:spacing w:after="0" w:line="240" w:lineRule="auto"/>
        <w:ind w:left="-14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Таким образом крупные районные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электостанции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становились могучим рычагом развития производительных сил экономических районов. Но для этого необходимо было провести работы по экономическому районированию. Они были осуществлены Госпланом. Самая трудная проблема, осложняющая экономическое районирование – национальная проблема. Госплан ее решить не смог и тогда была создана специальная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комиссияпо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районированию при ВЦИК, ее возглавлял М.И. Калинин. Эта комиссия обладала большими правами и могла сочетать экономические принципы районирования с принципами национальными.</w:t>
      </w:r>
    </w:p>
    <w:p w:rsidR="00CE763B" w:rsidRPr="00721DAC" w:rsidRDefault="00CE763B" w:rsidP="00CE763B">
      <w:pPr>
        <w:spacing w:after="0" w:line="240" w:lineRule="auto"/>
        <w:ind w:left="-14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E763B" w:rsidRPr="00721DAC" w:rsidRDefault="00CE763B" w:rsidP="00CE763B">
      <w:pPr>
        <w:spacing w:after="0" w:line="240" w:lineRule="auto"/>
        <w:ind w:left="-14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Принципы районирования 20-х годов включали в себя:</w:t>
      </w:r>
    </w:p>
    <w:p w:rsidR="00CE763B" w:rsidRPr="00721DAC" w:rsidRDefault="00CE763B" w:rsidP="00CE763B">
      <w:pPr>
        <w:spacing w:after="0" w:line="240" w:lineRule="auto"/>
        <w:ind w:left="-14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E763B" w:rsidRPr="00721DAC" w:rsidRDefault="00CE763B" w:rsidP="00CE763B">
      <w:pPr>
        <w:numPr>
          <w:ilvl w:val="0"/>
          <w:numId w:val="6"/>
        </w:numPr>
        <w:tabs>
          <w:tab w:val="left" w:pos="1134"/>
        </w:tabs>
        <w:spacing w:after="0" w:line="240" w:lineRule="auto"/>
        <w:ind w:left="-142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Каждый экономический район должен представлять собой крупный территориальный производственный комплекс со специализацией в масштабе всей страны.</w:t>
      </w:r>
    </w:p>
    <w:p w:rsidR="00CE763B" w:rsidRPr="00721DAC" w:rsidRDefault="00CE763B" w:rsidP="00CE763B">
      <w:pPr>
        <w:numPr>
          <w:ilvl w:val="0"/>
          <w:numId w:val="6"/>
        </w:numPr>
        <w:tabs>
          <w:tab w:val="left" w:pos="1134"/>
        </w:tabs>
        <w:spacing w:after="0" w:line="240" w:lineRule="auto"/>
        <w:ind w:left="-142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В основу районирования кладется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энергоэкономический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принцип, что означает не только опору районного производственного комплекса на систему с кольцованных мощных районных электростанций, но и достижение наибольшей работоспособности коллектива трудящихся данного района. Энергетика становится стержнем экономической жизни района.</w:t>
      </w:r>
    </w:p>
    <w:p w:rsidR="00CE763B" w:rsidRPr="00721DAC" w:rsidRDefault="00CE763B" w:rsidP="00CE763B">
      <w:pPr>
        <w:numPr>
          <w:ilvl w:val="0"/>
          <w:numId w:val="6"/>
        </w:numPr>
        <w:tabs>
          <w:tab w:val="left" w:pos="1134"/>
        </w:tabs>
        <w:spacing w:after="0" w:line="240" w:lineRule="auto"/>
        <w:ind w:left="-142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Каждый район специализируется в общесоюзном масштабе на тех производствах, которые в нем наиболее выгодны в соответствии с его природными и трудовыми ресурсами, производственными возможностями, географическим положением и транспортными условиями.</w:t>
      </w:r>
    </w:p>
    <w:p w:rsidR="00CE763B" w:rsidRPr="00721DAC" w:rsidRDefault="00CE763B" w:rsidP="00CE763B">
      <w:pPr>
        <w:numPr>
          <w:ilvl w:val="0"/>
          <w:numId w:val="6"/>
        </w:numPr>
        <w:tabs>
          <w:tab w:val="left" w:pos="1134"/>
        </w:tabs>
        <w:spacing w:after="0" w:line="240" w:lineRule="auto"/>
        <w:ind w:left="-142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Между районами должны осуществляться перевозки только тех грузов, на производстве которых эти районы специализируются в масштабе всей страны.</w:t>
      </w:r>
    </w:p>
    <w:p w:rsidR="00CE763B" w:rsidRPr="00721DAC" w:rsidRDefault="00CE763B" w:rsidP="00CE763B">
      <w:pPr>
        <w:numPr>
          <w:ilvl w:val="0"/>
          <w:numId w:val="6"/>
        </w:numPr>
        <w:tabs>
          <w:tab w:val="left" w:pos="1134"/>
        </w:tabs>
        <w:spacing w:after="0" w:line="240" w:lineRule="auto"/>
        <w:ind w:left="-142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Районирование должно опережать планирование. В основу районирования должен быть положен экономический принцип.</w:t>
      </w:r>
    </w:p>
    <w:p w:rsidR="00CE763B" w:rsidRPr="00721DAC" w:rsidRDefault="00CE763B" w:rsidP="00CE763B">
      <w:pPr>
        <w:spacing w:after="0" w:line="240" w:lineRule="auto"/>
        <w:ind w:left="-14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План ГОЭЛРО — это не только план электрификации, но и первый в мире план организации комплексного развития экономики. Документ является единой, целостной программой возрождения и развития электроэнергетики и конкретных отраслей, прежде всего тяжелой промышленности, строительства, транспорта и сельского хозяйства.</w:t>
      </w:r>
    </w:p>
    <w:p w:rsidR="00CE763B" w:rsidRPr="00721DAC" w:rsidRDefault="00CE763B" w:rsidP="00CE763B">
      <w:pPr>
        <w:spacing w:after="0" w:line="240" w:lineRule="auto"/>
        <w:ind w:left="-14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В начале реализации плана ГОЭЛРО активно используется помощь иностранных компаний и специалистов. Передовое оборудование поставляют американские компании «Дженерал Электрик», «Ньюпорт-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Ньюс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>», «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Бабкок-Вилкокс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», английская «Метрополитен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Виккерс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>», немецкие «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Ганомаг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>», «Сименс», «Штейн-Мюллер».</w:t>
      </w:r>
    </w:p>
    <w:p w:rsidR="00CE763B" w:rsidRPr="00721DAC" w:rsidRDefault="00CE763B" w:rsidP="00CE763B">
      <w:pPr>
        <w:spacing w:after="0" w:line="240" w:lineRule="auto"/>
        <w:ind w:left="-14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Предстояло строить инфраструктуру, нужно было построить не только электростанции для выработки энергии, но и нужно было проложить линии электропередач к объектам промышленности, сами предприятия должны были располагаться недалеко от источников энергии. Из этого впервые следовало экономическое районирование России, где залежи полезных ископаемых были соединены с промышленными объектами, а те с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элекростанциями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CE763B" w:rsidRPr="00721DAC" w:rsidRDefault="00CE763B" w:rsidP="00CE763B">
      <w:pPr>
        <w:spacing w:after="0" w:line="240" w:lineRule="auto"/>
        <w:ind w:left="-14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В 1920 году Россию посещает известный писатель-фантаст Герберт Уэллс. Он знакомится с планами электрификации и считает их невозможными. В очерке «Россия во мгле» он скептически отзывается о плане ГОЭЛРО: «Можно ли представить себе </w:t>
      </w:r>
      <w:proofErr w:type="gramStart"/>
      <w:r w:rsidRPr="00721DAC">
        <w:rPr>
          <w:rFonts w:ascii="Times New Roman" w:eastAsia="Calibri" w:hAnsi="Times New Roman" w:cs="Times New Roman"/>
          <w:sz w:val="28"/>
          <w:szCs w:val="28"/>
        </w:rPr>
        <w:t>…….</w:t>
      </w:r>
      <w:proofErr w:type="gram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. Но осуществление таких проектов в России можно представить себе только с помощью сверх фантазии. В какое бы волшебное зеркало я ни глядел, я не могу увидеть эту Россию будущего». В итоге, он был крайне удивлён, что план, в который он так категорично не верил, был не только выполнен на 100% в установленные сроки, но и перевыполнен.</w:t>
      </w:r>
    </w:p>
    <w:p w:rsidR="00CE763B" w:rsidRPr="00721DAC" w:rsidRDefault="00CE763B" w:rsidP="00CE763B">
      <w:pPr>
        <w:spacing w:after="0" w:line="240" w:lineRule="auto"/>
        <w:ind w:left="-14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К 1926 году - за 5 лет - полностью выполнена первая часть плана ГОЭЛРО - восстановлено разрушенное энергетическое хозяйство страны. </w:t>
      </w:r>
      <w:r w:rsidRPr="00721DAC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К 1931 году - минимальному десятилетнему сроку плана - перевыполнены все показатели по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энергостроительству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>. Вместо запланированных 1,75 млн кВт новых мощностей введено в эксплуатацию 2,56 млн кВт.</w:t>
      </w:r>
    </w:p>
    <w:p w:rsidR="00CE763B" w:rsidRPr="00721DAC" w:rsidRDefault="00CE763B" w:rsidP="00CE763B">
      <w:pPr>
        <w:spacing w:after="0" w:line="240" w:lineRule="auto"/>
        <w:ind w:left="-14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К 1935 году — сроку окончания плана ГОЭЛРО - советская энергетика выходит на третье место в мире - после США и Германии.</w:t>
      </w:r>
    </w:p>
    <w:p w:rsidR="00CE763B" w:rsidRPr="00721DAC" w:rsidRDefault="00CE763B" w:rsidP="00CE763B">
      <w:pPr>
        <w:spacing w:after="0" w:line="240" w:lineRule="auto"/>
        <w:ind w:left="-14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Ниже представлен результат в цифрах плана ГОЭЛРО.</w:t>
      </w:r>
    </w:p>
    <w:p w:rsidR="00CE763B" w:rsidRPr="00721DAC" w:rsidRDefault="00CE763B" w:rsidP="00CE763B">
      <w:pPr>
        <w:spacing w:after="0" w:line="240" w:lineRule="auto"/>
        <w:ind w:left="-14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E763B" w:rsidRPr="00721DAC" w:rsidRDefault="00CE763B" w:rsidP="00CE763B">
      <w:pPr>
        <w:spacing w:after="0" w:line="240" w:lineRule="auto"/>
        <w:ind w:left="-142"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74DCF12" wp14:editId="7F0DDE65">
            <wp:extent cx="5486400" cy="26860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763B" w:rsidRPr="00721DAC" w:rsidRDefault="00CE763B" w:rsidP="00CE763B">
      <w:pPr>
        <w:spacing w:after="0" w:line="240" w:lineRule="auto"/>
        <w:ind w:left="-142"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CE763B" w:rsidRPr="00721DAC" w:rsidRDefault="00CE763B" w:rsidP="00CE763B">
      <w:pPr>
        <w:spacing w:after="0" w:line="240" w:lineRule="auto"/>
        <w:ind w:left="-142"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           Рисунок 1.1 - Рост ежегодного производства электроэнергии (млн кВт/ч)</w:t>
      </w:r>
    </w:p>
    <w:p w:rsidR="00CE763B" w:rsidRPr="00721DAC" w:rsidRDefault="00CE763B" w:rsidP="00CE763B">
      <w:pPr>
        <w:spacing w:after="0" w:line="240" w:lineRule="auto"/>
        <w:ind w:left="-142"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CE763B" w:rsidRPr="00721DAC" w:rsidRDefault="00CE763B" w:rsidP="00CE763B">
      <w:pPr>
        <w:spacing w:after="0" w:line="240" w:lineRule="auto"/>
        <w:ind w:left="-14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Реализация плана ГОЭЛРО становится первым в мире успешным опытом стратегического, программно-целевого планирования и организации развития макроэкономического масштаба, а также первым в мире опытом системного внедрения балансового метода организации экономики.</w:t>
      </w:r>
    </w:p>
    <w:p w:rsidR="00CE763B" w:rsidRPr="00721DAC" w:rsidRDefault="00CE763B" w:rsidP="00CE763B">
      <w:pPr>
        <w:spacing w:after="0" w:line="240" w:lineRule="auto"/>
        <w:ind w:left="-14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Система государственного планирования и опережающего развития экономики усваивает следующие важные принципы организации экономики.  </w:t>
      </w:r>
    </w:p>
    <w:p w:rsidR="00CE763B" w:rsidRPr="00721DAC" w:rsidRDefault="00CE763B" w:rsidP="00CE763B">
      <w:pPr>
        <w:tabs>
          <w:tab w:val="left" w:pos="709"/>
        </w:tabs>
        <w:spacing w:after="0" w:line="240" w:lineRule="auto"/>
        <w:ind w:left="-142" w:firstLine="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      1. Опережающее создание энергетической инфраструктуры является необходимым условием создания в различных отраслях экономики новых производств, которые затем будут потреблять электроэнергию, использовать созданную инфраструктуру. Сначала предложение — затем спрос. </w:t>
      </w:r>
    </w:p>
    <w:p w:rsidR="00CE763B" w:rsidRPr="00721DAC" w:rsidRDefault="00CE763B" w:rsidP="00CE763B">
      <w:pPr>
        <w:tabs>
          <w:tab w:val="left" w:pos="709"/>
        </w:tabs>
        <w:spacing w:after="0" w:line="240" w:lineRule="auto"/>
        <w:ind w:left="-142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2. Сбалансированность и организация использования ресурсов: балансовой оценки достаточности и увязки между собой ресурсов, необходимых для реализации комплексного плана. </w:t>
      </w:r>
    </w:p>
    <w:p w:rsidR="00CE763B" w:rsidRPr="00721DAC" w:rsidRDefault="00CE763B" w:rsidP="00CE763B">
      <w:pPr>
        <w:tabs>
          <w:tab w:val="left" w:pos="709"/>
        </w:tabs>
        <w:spacing w:after="0" w:line="240" w:lineRule="auto"/>
        <w:ind w:left="-142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3. Экономическое районирование, территориальная концентрация и комбинированное развитие производств. Позднее подобные комбинаты получат название территориально-отраслевых комплексов. Сегодняшним аналогом такой организации экономики являются кластеры.</w:t>
      </w:r>
    </w:p>
    <w:p w:rsidR="00CE763B" w:rsidRPr="00721DAC" w:rsidRDefault="00CE763B" w:rsidP="00CE763B">
      <w:pPr>
        <w:spacing w:after="0" w:line="240" w:lineRule="auto"/>
        <w:ind w:left="-14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4. Стоить отметить влияние плана ГОЭЛРО на программу снижения безграмотности «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ЛикБез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>», которая проводились одновременно, а также устранение безработицы [4].</w:t>
      </w:r>
    </w:p>
    <w:p w:rsidR="00CE763B" w:rsidRPr="00721DAC" w:rsidRDefault="00CE763B" w:rsidP="00CE763B">
      <w:pPr>
        <w:spacing w:after="0" w:line="240" w:lineRule="auto"/>
        <w:ind w:left="-142" w:firstLine="71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С момента включения республики в программу ГОЭЛРО, энергетика Казахстана получила мощное развитие, стала ее ключевой отраслью. Планом предусматривалось восстановление народного хозяйства, в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т.ч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. энергетики, после Гражданской войны, в частности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Тургусунской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ГЭС на 1,5 мВт, а также строительство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Убинской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– 150 мВт,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Курчумской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– 90 мВт,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Бухтарминской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ГЭС мощностью 150 мВт. Надо отметить, что не все они были построены, но мощность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Бухтарминской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ГЭС на сегодня составляет 675 мВт,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Усть-Каменогорской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– 320 мВт,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Шульбинской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– 702 мВт.</w:t>
      </w:r>
    </w:p>
    <w:p w:rsidR="00CE763B" w:rsidRPr="00721DAC" w:rsidRDefault="00CE763B" w:rsidP="00CE763B">
      <w:pPr>
        <w:spacing w:after="0" w:line="240" w:lineRule="auto"/>
        <w:ind w:left="-142" w:firstLine="71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От этих ГЭС наметилось строительство линий электропередач к промышленным узлам Лениногорска (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Риддера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), Зыряновска (Алтая) и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Усть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Каменогорска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CE763B" w:rsidRPr="00721DAC" w:rsidRDefault="00CE763B" w:rsidP="00CE763B">
      <w:pPr>
        <w:spacing w:after="0" w:line="240" w:lineRule="auto"/>
        <w:ind w:left="-142" w:firstLine="71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Кроме Восточного Казахстана планом ГОЭЛРО была заложена электрификация южных регионов Казахстана, включая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Туркистан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>, Шымкент и другие регионы.</w:t>
      </w:r>
    </w:p>
    <w:p w:rsidR="00CE763B" w:rsidRPr="00721DAC" w:rsidRDefault="00CE763B" w:rsidP="00CE763B">
      <w:pPr>
        <w:spacing w:after="0" w:line="240" w:lineRule="auto"/>
        <w:ind w:left="-142" w:firstLine="71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В 1930 году в Казахстане уже было 92 электростанции, в том числе 17 сельских, которые вырабатывали в год по 35 </w:t>
      </w:r>
      <w:proofErr w:type="spellStart"/>
      <w:proofErr w:type="gramStart"/>
      <w:r w:rsidRPr="00721DAC">
        <w:rPr>
          <w:rFonts w:ascii="Times New Roman" w:eastAsia="Calibri" w:hAnsi="Times New Roman" w:cs="Times New Roman"/>
          <w:sz w:val="28"/>
          <w:szCs w:val="28"/>
        </w:rPr>
        <w:t>млн.кВт</w:t>
      </w:r>
      <w:proofErr w:type="gramEnd"/>
      <w:r w:rsidRPr="00721DAC">
        <w:rPr>
          <w:rFonts w:ascii="Times New Roman" w:eastAsia="Calibri" w:hAnsi="Times New Roman" w:cs="Times New Roman"/>
          <w:sz w:val="28"/>
          <w:szCs w:val="28"/>
        </w:rPr>
        <w:t>×час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. Для нашего времени это незначительные величины, но для того времени они многое значили.  Для сравнения, за 10 месяцев с начала 2021 года в Казахстане было выработано 87 млрд. 187 млн.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кВт×час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электроэнергии [5].</w:t>
      </w:r>
    </w:p>
    <w:p w:rsidR="00CE763B" w:rsidRPr="00721DAC" w:rsidRDefault="00CE763B" w:rsidP="00CE763B">
      <w:pPr>
        <w:spacing w:after="0" w:line="240" w:lineRule="auto"/>
        <w:ind w:left="-142" w:firstLine="71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Можно с гордостью сказать, что энергетика Казахстана прошла путь от плана ГОЭЛРО до </w:t>
      </w:r>
      <w:r w:rsidRPr="00721DAC">
        <w:rPr>
          <w:rFonts w:ascii="Times New Roman" w:eastAsia="Calibri" w:hAnsi="Times New Roman" w:cs="Times New Roman"/>
          <w:sz w:val="28"/>
          <w:szCs w:val="28"/>
          <w:lang w:val="en-US"/>
        </w:rPr>
        <w:t>EXPO</w:t>
      </w: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-2017. За это время в хронологическом </w:t>
      </w:r>
      <w:proofErr w:type="gramStart"/>
      <w:r w:rsidRPr="00721DAC">
        <w:rPr>
          <w:rFonts w:ascii="Times New Roman" w:eastAsia="Calibri" w:hAnsi="Times New Roman" w:cs="Times New Roman"/>
          <w:sz w:val="28"/>
          <w:szCs w:val="28"/>
        </w:rPr>
        <w:t>порядке  были</w:t>
      </w:r>
      <w:proofErr w:type="gram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созданы следующие государственные организации:</w:t>
      </w:r>
    </w:p>
    <w:p w:rsidR="00CE763B" w:rsidRPr="00721DAC" w:rsidRDefault="00CE763B" w:rsidP="00CE763B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-142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1930 г. – «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Сельэнергострой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>» -  госучреждение по электрификации сельской местности;</w:t>
      </w:r>
    </w:p>
    <w:p w:rsidR="00CE763B" w:rsidRPr="00721DAC" w:rsidRDefault="00CE763B" w:rsidP="00CE763B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-142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1931 г. - «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Казэнерго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>» - структура по организации плана электрификации Казахстана;</w:t>
      </w:r>
    </w:p>
    <w:p w:rsidR="00CE763B" w:rsidRPr="00721DAC" w:rsidRDefault="00CE763B" w:rsidP="00CE763B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-142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1931 г. – «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Гидроэнергострой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>» - изыскательное бюро, первое в Казахстане;</w:t>
      </w:r>
    </w:p>
    <w:p w:rsidR="00CE763B" w:rsidRPr="00721DAC" w:rsidRDefault="00CE763B" w:rsidP="00CE763B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-142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1937 г. – институт «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Казсельэнергопроект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>» - проектное подразделение по сельской электрификации в структуре «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Сельэнергострой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>»;</w:t>
      </w:r>
    </w:p>
    <w:p w:rsidR="00CE763B" w:rsidRPr="00721DAC" w:rsidRDefault="00CE763B" w:rsidP="00CE763B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-142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1962 г. – Союзно-республиканское Министерство энергетики и электрификации Казахской ССР;</w:t>
      </w:r>
    </w:p>
    <w:p w:rsidR="00CE763B" w:rsidRPr="00721DAC" w:rsidRDefault="00CE763B" w:rsidP="00CE763B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-142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1996 г. – произошла реорганизация, в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т.ч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>. приватизация, энергетической отрасли РК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CE763B" w:rsidRPr="00721DAC" w:rsidRDefault="00CE763B" w:rsidP="00CE763B">
      <w:pPr>
        <w:tabs>
          <w:tab w:val="left" w:pos="993"/>
        </w:tabs>
        <w:spacing w:after="0" w:line="240" w:lineRule="auto"/>
        <w:ind w:left="-142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Глубокий след в истории развития энергетики Казахстана оставили такие руководители, как: </w:t>
      </w:r>
    </w:p>
    <w:p w:rsidR="00CE763B" w:rsidRPr="00721DAC" w:rsidRDefault="00CE763B" w:rsidP="00CE763B">
      <w:pPr>
        <w:tabs>
          <w:tab w:val="left" w:pos="993"/>
        </w:tabs>
        <w:spacing w:after="0" w:line="240" w:lineRule="auto"/>
        <w:ind w:left="-142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Первый директор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КазНИИ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энергетики, президент академии наук Казахской ССР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Шафик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Чакон. </w:t>
      </w:r>
    </w:p>
    <w:p w:rsidR="00CE763B" w:rsidRPr="00721DAC" w:rsidRDefault="00CE763B" w:rsidP="00CE763B">
      <w:pPr>
        <w:tabs>
          <w:tab w:val="left" w:pos="993"/>
        </w:tabs>
        <w:spacing w:after="0" w:line="240" w:lineRule="auto"/>
        <w:ind w:left="-142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Первый министр энергетики и электрификации Тимофей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Батуров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, который возглавлял министерство с 1962 -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го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по 1980 – й годы. Он был отличным организатором и архитектором одной из крупнейших энергосистем Союза. При нем в Казахстане было построено 24 новых электростанции, в том числе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Усть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Каменогорская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Согринская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ТЭЦ (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тѐплоэлѐктроцентра́ль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),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Экибастузская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и Карагандинская ГРЭС (районная электростанция </w:t>
      </w:r>
      <w:r w:rsidRPr="00721DAC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государственного образца, первоначально ГРЭС – государственная районная электростанция утратила свой смысл),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Бухтарминская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Копчагайская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ГЭС (гидроэлектростанция). При нем начали строительство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Шульбинской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ГЭС и список объектов энергетики можно дальше продолжить. Общая протяженность электросетей за эти годы увеличилась более чем в 15 раз, превысив 320 тысяч километров.  </w:t>
      </w:r>
    </w:p>
    <w:p w:rsidR="00CE763B" w:rsidRPr="00721DAC" w:rsidRDefault="00CE763B" w:rsidP="00CE763B">
      <w:pPr>
        <w:spacing w:after="0" w:line="240" w:lineRule="auto"/>
        <w:ind w:left="-142" w:firstLine="71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Доброе имя оставили о себе энергетики, пришедшие на смену Т. Батурову: Борис Иванов, Виктор Казачков, Булат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Нуржанов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и другие.</w:t>
      </w:r>
    </w:p>
    <w:p w:rsidR="00CE763B" w:rsidRDefault="00CE763B" w:rsidP="00CE763B">
      <w:pPr>
        <w:spacing w:after="0" w:line="240" w:lineRule="auto"/>
        <w:ind w:left="-142" w:firstLine="71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В 1957 году директором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Усть-</w:t>
      </w:r>
      <w:proofErr w:type="gramStart"/>
      <w:r w:rsidRPr="00721DAC">
        <w:rPr>
          <w:rFonts w:ascii="Times New Roman" w:eastAsia="Calibri" w:hAnsi="Times New Roman" w:cs="Times New Roman"/>
          <w:sz w:val="28"/>
          <w:szCs w:val="28"/>
        </w:rPr>
        <w:t>Каменогорской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ГЭС</w:t>
      </w:r>
      <w:proofErr w:type="gram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был назначен Георгий Максимилианович Маленков, который </w:t>
      </w:r>
      <w:r>
        <w:rPr>
          <w:rFonts w:ascii="Times New Roman" w:eastAsia="Calibri" w:hAnsi="Times New Roman" w:cs="Times New Roman"/>
          <w:sz w:val="28"/>
          <w:szCs w:val="28"/>
        </w:rPr>
        <w:t xml:space="preserve">сразу </w:t>
      </w: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после смерти Сталина был главой государства (СССР). В 1958 году его назначили директором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Экибастузской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ТЭЦ, где он проработал до 1968 года, уйдя потом на заслуженный отдых. В 1981 году эта ТЭЦ вошла в состав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Экибастузской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ГРЭС – 1, на стене управления которой сегодня находится мемориальная доска, посвященная государственному деятелю Г.М. Маленкову.</w:t>
      </w:r>
    </w:p>
    <w:p w:rsidR="00CE763B" w:rsidRPr="00DA7F3F" w:rsidRDefault="00CE763B" w:rsidP="00CE763B">
      <w:pPr>
        <w:spacing w:after="0" w:line="240" w:lineRule="auto"/>
        <w:ind w:left="-14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В </w:t>
      </w:r>
      <w:r w:rsidRPr="00DA7F3F">
        <w:rPr>
          <w:rFonts w:ascii="Times New Roman" w:eastAsia="Calibri" w:hAnsi="Times New Roman" w:cs="Times New Roman"/>
          <w:sz w:val="28"/>
          <w:szCs w:val="28"/>
        </w:rPr>
        <w:t>восьмидесятые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годы прошлого столетия в СССР была разработана Энергетическая программа. </w:t>
      </w:r>
      <w:r w:rsidRPr="00DA7F3F">
        <w:rPr>
          <w:rFonts w:ascii="Times New Roman" w:eastAsia="Calibri" w:hAnsi="Times New Roman" w:cs="Times New Roman"/>
          <w:sz w:val="28"/>
          <w:szCs w:val="28"/>
        </w:rPr>
        <w:t>В качестве задачи первостепенной экономической и политической важности на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эти</w:t>
      </w:r>
      <w:r w:rsidRPr="00DA7F3F">
        <w:rPr>
          <w:rFonts w:ascii="Times New Roman" w:eastAsia="Calibri" w:hAnsi="Times New Roman" w:cs="Times New Roman"/>
          <w:sz w:val="28"/>
          <w:szCs w:val="28"/>
        </w:rPr>
        <w:t xml:space="preserve"> годы намечено</w:t>
      </w:r>
      <w:r>
        <w:rPr>
          <w:rFonts w:ascii="Times New Roman" w:eastAsia="Calibri" w:hAnsi="Times New Roman" w:cs="Times New Roman"/>
          <w:sz w:val="28"/>
          <w:szCs w:val="28"/>
        </w:rPr>
        <w:t xml:space="preserve"> было</w:t>
      </w:r>
      <w:r w:rsidRPr="00DA7F3F">
        <w:rPr>
          <w:rFonts w:ascii="Times New Roman" w:eastAsia="Calibri" w:hAnsi="Times New Roman" w:cs="Times New Roman"/>
          <w:sz w:val="28"/>
          <w:szCs w:val="28"/>
        </w:rPr>
        <w:t xml:space="preserve"> быстрое увеличение добычи газа и нефти в Западной Сибири и обеспечение их транспортировки в европейскую часть страны.</w:t>
      </w:r>
    </w:p>
    <w:p w:rsidR="00CE763B" w:rsidRPr="00DA7F3F" w:rsidRDefault="00CE763B" w:rsidP="00CE763B">
      <w:pPr>
        <w:spacing w:after="0" w:line="240" w:lineRule="auto"/>
        <w:ind w:left="-14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A7F3F">
        <w:rPr>
          <w:rFonts w:ascii="Times New Roman" w:eastAsia="Calibri" w:hAnsi="Times New Roman" w:cs="Times New Roman"/>
          <w:sz w:val="28"/>
          <w:szCs w:val="28"/>
        </w:rPr>
        <w:t>Энергетическая программа СССР исходит из предварительных расчетов развития экономики Советского Союза до 2000 года и определяет научно обоснованные принципы, главные направления и важнейшие мероприятия по расширению энергетической базы и дальнейшему качественному совершенствованию топливно-энергетического комплекса страны. При этом перед очередным пятилетием программа должна уточняться с тем, чтобы она определяла с учетом роста экономики страны уровни и направления развития отраслей топливно-энергетического комплекса на последующие 20 лет.</w:t>
      </w:r>
    </w:p>
    <w:p w:rsidR="00CE763B" w:rsidRPr="00DA7F3F" w:rsidRDefault="00CE763B" w:rsidP="00CE763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7F3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положения Энергетической программы СССР предусматривают:</w:t>
      </w:r>
    </w:p>
    <w:p w:rsidR="00CE763B" w:rsidRPr="00DA7F3F" w:rsidRDefault="00CE763B" w:rsidP="00CE763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7F3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активной энергосберегающей политики на базе ускоренного научно-технического прогресса во всех звеньях народного хозяйства и в быту, всемерную экономию топлива и энергии, обеспечение на этой основе значительного снижения удельной энергоемкости национального дохода;</w:t>
      </w:r>
    </w:p>
    <w:p w:rsidR="00CE763B" w:rsidRPr="00DA7F3F" w:rsidRDefault="00CE763B" w:rsidP="00CE763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7F3F">
        <w:rPr>
          <w:rFonts w:ascii="Times New Roman" w:eastAsia="Times New Roman" w:hAnsi="Times New Roman" w:cs="Times New Roman"/>
          <w:sz w:val="28"/>
          <w:szCs w:val="28"/>
          <w:lang w:eastAsia="ru-RU"/>
        </w:rPr>
        <w:t>ускорение технического прогресса в отраслях топливно-энергетического комплекса, а также в машиностроительных и других смежных отраслях промышленности, поставляющих этому комплексу оборудование, машины и материалы;</w:t>
      </w:r>
    </w:p>
    <w:p w:rsidR="00CE763B" w:rsidRPr="00DA7F3F" w:rsidRDefault="00CE763B" w:rsidP="00CE763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7F3F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опережающих темпов роста производства электроэнергии по сравнению с темпами роста добычи и производства первичных энергетических ресурсов;</w:t>
      </w:r>
    </w:p>
    <w:p w:rsidR="00CE763B" w:rsidRPr="00DA7F3F" w:rsidRDefault="00CE763B" w:rsidP="00CE763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7F3F">
        <w:rPr>
          <w:rFonts w:ascii="Times New Roman" w:eastAsia="Times New Roman" w:hAnsi="Times New Roman" w:cs="Times New Roman"/>
          <w:sz w:val="28"/>
          <w:szCs w:val="28"/>
          <w:lang w:eastAsia="ru-RU"/>
        </w:rPr>
        <w:t>ускоренное развитие газовой промышленности для удовлетворения внутренних потребностей страны и нужд экспорта;</w:t>
      </w:r>
    </w:p>
    <w:p w:rsidR="00CE763B" w:rsidRPr="00DA7F3F" w:rsidRDefault="00CE763B" w:rsidP="00CE763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7F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обеспечение стабильно высокого уровня добычи нефти, в том числе за счет повышения </w:t>
      </w:r>
      <w:proofErr w:type="spellStart"/>
      <w:r w:rsidRPr="00DA7F3F">
        <w:rPr>
          <w:rFonts w:ascii="Times New Roman" w:eastAsia="Times New Roman" w:hAnsi="Times New Roman" w:cs="Times New Roman"/>
          <w:sz w:val="28"/>
          <w:szCs w:val="28"/>
          <w:lang w:eastAsia="ru-RU"/>
        </w:rPr>
        <w:t>нефтеотдачи</w:t>
      </w:r>
      <w:proofErr w:type="spellEnd"/>
      <w:r w:rsidRPr="00DA7F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пластов;</w:t>
      </w:r>
    </w:p>
    <w:p w:rsidR="00CE763B" w:rsidRPr="00DA7F3F" w:rsidRDefault="00CE763B" w:rsidP="00CE763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7F3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заблаговременную подготовку промышленных запасов топлива, и особенно нефти, резкое увеличение объема и повышение эффективности глубокого разведочного бурения на нефть, в первую очередь в наиболее перспективных районах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др.</w:t>
      </w:r>
    </w:p>
    <w:p w:rsidR="00CE763B" w:rsidRDefault="00CE763B" w:rsidP="00CE763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7F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Осуществление Энергетической программы СССР рассчитано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было в </w:t>
      </w:r>
      <w:r w:rsidRPr="00DA7F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два этапа. </w:t>
      </w:r>
    </w:p>
    <w:p w:rsidR="00CE763B" w:rsidRPr="00DA7F3F" w:rsidRDefault="00CE763B" w:rsidP="00CE763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7F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Первый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должен</w:t>
      </w:r>
      <w:r w:rsidRPr="00DA7F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завершится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A7F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рубеже восьмидесятых и девяностых годов. На этом этапе задачи надежного энергообеспечения народного хозяйства СССР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должны были</w:t>
      </w:r>
      <w:r w:rsidRPr="00DA7F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решаться сохранением высоких уровней добычи нефти, быстрым увеличением объемов добычи и транспортировки сибирского газа в европейскую часть страны, ускоренным развитием ядерной энергетики. В этот период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должны создать</w:t>
      </w:r>
      <w:r w:rsidRPr="00DA7F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необходимые предпосылки для интенсивного наращивания в последующие годы добычи угля, а также подготовлены условия для широкого перевода экономики на энергосберегающий путь развития.</w:t>
      </w:r>
    </w:p>
    <w:p w:rsidR="00CE763B" w:rsidRDefault="00CE763B" w:rsidP="00CE763B">
      <w:pPr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A7F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втором этапе,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который должен </w:t>
      </w:r>
      <w:r w:rsidRPr="00DA7F3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заканчива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ться </w:t>
      </w:r>
      <w:r w:rsidRPr="00DA7F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рубеже XX и XXI веков, энергетическая эффективность общественного производства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должна</w:t>
      </w:r>
      <w:r w:rsidRPr="00DA7F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повышаться нарастающими темпами на основе интенсивного энергосбережения, ускорения научно-технического прогресса. В середине этого этапа добыча газа достигнет максимального уровня, заданного программой, 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должна была</w:t>
      </w:r>
      <w:r w:rsidRPr="00DA7F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стабилизирована, а дальнейший прирост энергетических ресурсов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должен</w:t>
      </w:r>
      <w:r w:rsidRPr="00DA7F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обеспечиваться главным образом за счет производства ядерной энергии, добычи угля открытым способом, а также использования возобновляемых источников энергии.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этом этапе намечалось газификация и Восточного Казахстана </w:t>
      </w:r>
      <w:r w:rsidRPr="00721DAC">
        <w:rPr>
          <w:rFonts w:ascii="Times New Roman" w:eastAsia="Calibri" w:hAnsi="Times New Roman" w:cs="Times New Roman"/>
          <w:sz w:val="28"/>
          <w:szCs w:val="28"/>
        </w:rPr>
        <w:t>[</w:t>
      </w:r>
      <w:r>
        <w:rPr>
          <w:rFonts w:ascii="Times New Roman" w:eastAsia="Calibri" w:hAnsi="Times New Roman" w:cs="Times New Roman"/>
          <w:sz w:val="28"/>
          <w:szCs w:val="28"/>
        </w:rPr>
        <w:t>8</w:t>
      </w:r>
      <w:r w:rsidRPr="00721DAC">
        <w:rPr>
          <w:rFonts w:ascii="Times New Roman" w:eastAsia="Calibri" w:hAnsi="Times New Roman" w:cs="Times New Roman"/>
          <w:sz w:val="28"/>
          <w:szCs w:val="28"/>
        </w:rPr>
        <w:t>].</w:t>
      </w:r>
    </w:p>
    <w:p w:rsidR="00CE763B" w:rsidRPr="00721DAC" w:rsidRDefault="00CE763B" w:rsidP="00CE763B">
      <w:pPr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До 1997 года в ВКО эффективно функционировало производственное объединение ПО «Алтайэнерго», которое включало в себя все теплоэлектроцентрали (ТЭЦ) городов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Усть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Каменогорска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>, Лениногорска, Семипалатинска, три каскада ГЭС (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Бухтарминская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Усть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Каменогорская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Шульбинская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), а также ряд котельных и линий электропередач. Как уже отмечалось выше, потом была проведена реорганизация ПО. Последним директором этого объединения был Алексей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Тютяев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CE763B" w:rsidRPr="00721DAC" w:rsidRDefault="00CE763B" w:rsidP="00CE763B">
      <w:pPr>
        <w:tabs>
          <w:tab w:val="left" w:pos="993"/>
        </w:tabs>
        <w:spacing w:after="0" w:line="240" w:lineRule="auto"/>
        <w:ind w:left="-142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В 2017 году в Казахстане в Астане прошла Международная специализированная выставка </w:t>
      </w:r>
      <w:r w:rsidRPr="00721DAC">
        <w:rPr>
          <w:rFonts w:ascii="Times New Roman" w:eastAsia="Calibri" w:hAnsi="Times New Roman" w:cs="Times New Roman"/>
          <w:sz w:val="28"/>
          <w:szCs w:val="28"/>
          <w:lang w:val="en-US"/>
        </w:rPr>
        <w:t>EXPO</w:t>
      </w: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- 2017, посвященная теме «Энергия будущего». В ней приняли участие более 150 стран, международных организаций и ТНК (</w:t>
      </w:r>
      <w:proofErr w:type="gramStart"/>
      <w:r w:rsidRPr="00721DAC">
        <w:rPr>
          <w:rFonts w:ascii="Times New Roman" w:eastAsia="Calibri" w:hAnsi="Times New Roman" w:cs="Times New Roman"/>
          <w:sz w:val="28"/>
          <w:szCs w:val="28"/>
        </w:rPr>
        <w:t>транс-национальных</w:t>
      </w:r>
      <w:proofErr w:type="gram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компаний), которые представили свои новейшие разработки в области «Зеленой экономики».</w:t>
      </w:r>
    </w:p>
    <w:p w:rsidR="00CE763B" w:rsidRPr="00721DAC" w:rsidRDefault="00CE763B" w:rsidP="00CE763B">
      <w:pPr>
        <w:spacing w:after="0" w:line="240" w:lineRule="auto"/>
        <w:ind w:left="-142" w:firstLine="71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Следует остановиться также на проблемах энергетики Казахстана на текущий момент и перспективах ее развития в будущем. </w:t>
      </w:r>
    </w:p>
    <w:p w:rsidR="00CE763B" w:rsidRPr="00721DAC" w:rsidRDefault="00CE763B" w:rsidP="00CE763B">
      <w:pPr>
        <w:spacing w:after="0" w:line="240" w:lineRule="auto"/>
        <w:ind w:left="-142" w:firstLine="71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С 1 января 2019 Минэнерго РК запустило проект «рынок электрических мощностей» для повышения надежности энергосистемы, но получилось все наоборот: выявилась нехватка отечественной электроэнергии, поэтому министерство вынуждено было восполнять ее нехватку зарубежной, в основном из России – 977 </w:t>
      </w:r>
      <w:proofErr w:type="spellStart"/>
      <w:proofErr w:type="gramStart"/>
      <w:r w:rsidRPr="00721DAC">
        <w:rPr>
          <w:rFonts w:ascii="Times New Roman" w:eastAsia="Calibri" w:hAnsi="Times New Roman" w:cs="Times New Roman"/>
          <w:sz w:val="28"/>
          <w:szCs w:val="28"/>
        </w:rPr>
        <w:t>млн.кВт</w:t>
      </w:r>
      <w:proofErr w:type="gramEnd"/>
      <w:r w:rsidRPr="00721DAC">
        <w:rPr>
          <w:rFonts w:ascii="Times New Roman" w:eastAsia="Calibri" w:hAnsi="Times New Roman" w:cs="Times New Roman"/>
          <w:sz w:val="28"/>
          <w:szCs w:val="28"/>
        </w:rPr>
        <w:t>×час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CE763B" w:rsidRPr="00721DAC" w:rsidRDefault="00CE763B" w:rsidP="00CE763B">
      <w:pPr>
        <w:spacing w:after="0" w:line="240" w:lineRule="auto"/>
        <w:ind w:left="-142" w:firstLine="71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В адрес Министерства энергетики сегодня посылается множество вопросов таких как: почему растут тарифы, почему высокая текучесть кадров, почему не строятся или не модернизируются энергетические мощности, куда идут деньги населения при оплате за энергию (как за тепло, так и </w:t>
      </w:r>
      <w:proofErr w:type="spellStart"/>
      <w:proofErr w:type="gramStart"/>
      <w:r w:rsidRPr="00721DAC">
        <w:rPr>
          <w:rFonts w:ascii="Times New Roman" w:eastAsia="Calibri" w:hAnsi="Times New Roman" w:cs="Times New Roman"/>
          <w:sz w:val="28"/>
          <w:szCs w:val="28"/>
        </w:rPr>
        <w:t>эл.энергию</w:t>
      </w:r>
      <w:proofErr w:type="spellEnd"/>
      <w:proofErr w:type="gram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). На деле количество аварийных отключений на электростанциях растет, только за 2021 год их было по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котлоагрегатам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136, а по турбинам 83. </w:t>
      </w:r>
    </w:p>
    <w:p w:rsidR="00CE763B" w:rsidRPr="00721DAC" w:rsidRDefault="00CE763B" w:rsidP="00CE763B">
      <w:pPr>
        <w:spacing w:after="0" w:line="240" w:lineRule="auto"/>
        <w:ind w:left="-142" w:firstLine="71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Очень много наблюдается сомнений в профессиональности и честной позиции самого Минэнерго. Так, на пример, повышение тарифов объясняют рост затрат на уголь, на транспортировку и связанные с этим технологические услуги. Но при этом замалчивают, как задействованы рычаги снижения этих тарифов, как внедряются технологии энергосбережения и рационального использования энергоресурсов, а также их нормирования и планирования.</w:t>
      </w:r>
    </w:p>
    <w:p w:rsidR="00CE763B" w:rsidRPr="00721DAC" w:rsidRDefault="00CE763B" w:rsidP="00CE763B">
      <w:pPr>
        <w:spacing w:after="0" w:line="240" w:lineRule="auto"/>
        <w:ind w:left="-142" w:firstLine="71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В советское время по всем этим позициям каждому республиканскому министерству энергетики доводились </w:t>
      </w:r>
      <w:proofErr w:type="gramStart"/>
      <w:r w:rsidRPr="00721DAC">
        <w:rPr>
          <w:rFonts w:ascii="Times New Roman" w:eastAsia="Calibri" w:hAnsi="Times New Roman" w:cs="Times New Roman"/>
          <w:sz w:val="28"/>
          <w:szCs w:val="28"/>
        </w:rPr>
        <w:t>плановые задания</w:t>
      </w:r>
      <w:proofErr w:type="gram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и они над ними работали.</w:t>
      </w:r>
    </w:p>
    <w:p w:rsidR="00CE763B" w:rsidRPr="00721DAC" w:rsidRDefault="00CE763B" w:rsidP="00CE763B">
      <w:pPr>
        <w:spacing w:after="0" w:line="240" w:lineRule="auto"/>
        <w:ind w:left="-14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Повышение тарифов объясняют тем, что электростанции построены в советский период и их износ больше 50%, а ремонт и модернизацию нужно еще больше средств. Минэнерго сообщает, что ввод рынка электрической мощности позволит обеспечить инвестиционную привлекательность отрасли и ее долгосрочную надежность. Это вызывает глубокое сомнение, что «невидимая рука рынка», без централизованного регулирования решит данную проблему. Да на рынке должна быть конкуренция, которая ведет к улучшению качества услуг и снижению цен (тарифов).</w:t>
      </w:r>
    </w:p>
    <w:p w:rsidR="00CE763B" w:rsidRPr="00721DAC" w:rsidRDefault="00CE763B" w:rsidP="00CE763B">
      <w:pPr>
        <w:spacing w:after="0" w:line="240" w:lineRule="auto"/>
        <w:ind w:left="-14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Однако наш оптовый рынок электроэнергии не успев родиться, сразу же оказался поделен на между десятками владельцев электростанций, электросетей и аффилированных с ними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энергоснабжающими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организациями. Как показала практика иностранные инвесторы, приходя на наш энергетический рынок и уходя из-за высокой коррупции. Они говорят: «Почему мы должны в ваши высокие кабинеты деньги заносить?» [6, 7]. </w:t>
      </w:r>
    </w:p>
    <w:p w:rsidR="00CE763B" w:rsidRPr="00721DAC" w:rsidRDefault="00CE763B" w:rsidP="00CE763B">
      <w:pPr>
        <w:spacing w:after="0" w:line="240" w:lineRule="auto"/>
        <w:ind w:left="-142" w:firstLine="71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При этом прозрачности на этом рынке не предполагалось. Все совершаемые сделки по купле – продажи электроэнергии и определению по ним тарифов оказались коммерческой тайной. Получается принцип «деньги любят тишину» у нас работает наоборот, люди, которые их распределяют из одного места в другое, делают это в тишине, в ущерб общему делу.</w:t>
      </w:r>
    </w:p>
    <w:p w:rsidR="00CE763B" w:rsidRPr="00721DAC" w:rsidRDefault="00CE763B" w:rsidP="00CE763B">
      <w:pPr>
        <w:spacing w:after="0" w:line="240" w:lineRule="auto"/>
        <w:ind w:left="-142" w:firstLine="71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Ситуация на разрозненном оптовом рынке электроэнергии привела к тому, что тарифы на нее стали для населения страны разительно отличаться по регионам. В два-три, а то и больше раз. Например, в Атырау, где средняя зарплата самая высокая по Казахстану,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килловат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-час стоит 6 тенге, а в Кустанае, где средняя зарплата самая низкая,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килловат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-час доходит до 27 тенге. </w:t>
      </w:r>
    </w:p>
    <w:p w:rsidR="00CE763B" w:rsidRPr="00721DAC" w:rsidRDefault="00CE763B" w:rsidP="00CE763B">
      <w:pPr>
        <w:spacing w:after="0" w:line="240" w:lineRule="auto"/>
        <w:ind w:left="-142" w:firstLine="71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В целом зарплаты энергетиков не совсем высокие и разняться по регионам. Но при этом казахстанский список </w:t>
      </w:r>
      <w:r w:rsidRPr="00721DAC">
        <w:rPr>
          <w:rFonts w:ascii="Times New Roman" w:eastAsia="Calibri" w:hAnsi="Times New Roman" w:cs="Times New Roman"/>
          <w:sz w:val="28"/>
          <w:szCs w:val="28"/>
          <w:lang w:val="en-US"/>
        </w:rPr>
        <w:t>Forbes</w:t>
      </w: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пестрит десятками владельцев отечественных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</w:rPr>
        <w:t>килловат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</w:rPr>
        <w:t>-часов.</w:t>
      </w:r>
    </w:p>
    <w:p w:rsidR="00CE763B" w:rsidRPr="00721DAC" w:rsidRDefault="00CE763B" w:rsidP="00CE763B">
      <w:pPr>
        <w:spacing w:after="0" w:line="240" w:lineRule="auto"/>
        <w:ind w:left="-142" w:firstLine="71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Как сообщает Минэнерго в нашей Единой энергосистеме намечается дефицит базовой электрической мощности на 2023 год на уровне 63 МВт; в </w:t>
      </w:r>
      <w:r w:rsidRPr="00721DAC">
        <w:rPr>
          <w:rFonts w:ascii="Times New Roman" w:eastAsia="Calibri" w:hAnsi="Times New Roman" w:cs="Times New Roman"/>
          <w:sz w:val="28"/>
          <w:szCs w:val="28"/>
        </w:rPr>
        <w:lastRenderedPageBreak/>
        <w:t>2024-м уже 129 МВт; а в 2027 году – 1463 МВт. Это сопоставимо с потреблением электроэнергии трех областей.</w:t>
      </w:r>
    </w:p>
    <w:p w:rsidR="00CE763B" w:rsidRPr="00721DAC" w:rsidRDefault="00CE763B" w:rsidP="00CE763B">
      <w:pPr>
        <w:spacing w:after="0" w:line="240" w:lineRule="auto"/>
        <w:ind w:left="-142" w:firstLine="71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Как уже отмечалось, за всю историю энергетики Казахстана сменилось, начиная с Т. Батурова 44 министра. При этом за годы независимости во главе Минэнерго стояли 4 профессионала. Были и такие которые не были знакомы с законом Ома, или в биографии одного значилось «имел отношение к вопросам энергетики». А один вице-министр этого же министерства назвал ГРЭС гидроэлектростанцией.</w:t>
      </w:r>
    </w:p>
    <w:p w:rsidR="00CE763B" w:rsidRPr="00721DAC" w:rsidRDefault="00CE763B" w:rsidP="00CE763B">
      <w:pPr>
        <w:spacing w:after="0" w:line="240" w:lineRule="auto"/>
        <w:ind w:left="-142" w:firstLine="71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>Таким образом можно сделать вывод, что все в отрасли зависит от того, кто ее возглавляет. Да и если спуститься на уровень ниже, ситуация аналогичная. На большинстве энергетических компаний Казахстана директора не имеют ни профессиональной подготовки, ни полномочий, ни возможностей содержать предприятия в нужном состоянии. Вместо реконструкции, они выжимают последнее из оставшегося им практически за даром еще советских мощностей и инфраструктуры, из рабочих и инженеров, зарплата которых ниже средней по стране.</w:t>
      </w:r>
    </w:p>
    <w:p w:rsidR="00CE763B" w:rsidRPr="00721DAC" w:rsidRDefault="00CE763B" w:rsidP="00CE763B">
      <w:pPr>
        <w:spacing w:after="0" w:line="240" w:lineRule="auto"/>
        <w:ind w:left="-142" w:firstLine="71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Calibri" w:hAnsi="Times New Roman" w:cs="Times New Roman"/>
          <w:sz w:val="28"/>
          <w:szCs w:val="28"/>
        </w:rPr>
        <w:t xml:space="preserve"> Перспективы развития энергетики Казахстана заложены в развитии «зеленой экономики», куда в последнее время стали относить строительство ГЭС и АЭС.</w:t>
      </w:r>
    </w:p>
    <w:p w:rsidR="00CE763B" w:rsidRPr="00721DAC" w:rsidRDefault="00CE763B" w:rsidP="00CE763B">
      <w:pPr>
        <w:spacing w:after="0" w:line="240" w:lineRule="auto"/>
        <w:jc w:val="both"/>
        <w:rPr>
          <w:rFonts w:ascii="Calibri" w:eastAsia="Calibri" w:hAnsi="Calibri" w:cs="Times New Roman"/>
        </w:rPr>
      </w:pPr>
      <w:r w:rsidRPr="00721DAC">
        <w:rPr>
          <w:rFonts w:ascii="Times New Roman" w:eastAsia="Tahoma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t xml:space="preserve">          О необходимости строитель</w:t>
      </w:r>
      <w:r w:rsidRPr="00721DAC">
        <w:rPr>
          <w:rFonts w:ascii="Times New Roman" w:eastAsia="Tahoma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softHyphen/>
        <w:t>ства атомной электростан</w:t>
      </w:r>
      <w:r w:rsidRPr="00721DAC">
        <w:rPr>
          <w:rFonts w:ascii="Times New Roman" w:eastAsia="Tahoma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softHyphen/>
        <w:t>ции в Казахстане необхо</w:t>
      </w:r>
      <w:r w:rsidRPr="00721DAC">
        <w:rPr>
          <w:rFonts w:ascii="Times New Roman" w:eastAsia="Tahoma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softHyphen/>
        <w:t>димо говорить так, чтобы наши люди понимали суть проблемы и избавлялись от страхов по поводу опаснос</w:t>
      </w:r>
      <w:r w:rsidRPr="00721DAC">
        <w:rPr>
          <w:rFonts w:ascii="Times New Roman" w:eastAsia="Tahoma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softHyphen/>
      </w:r>
      <w:r>
        <w:rPr>
          <w:rFonts w:ascii="Times New Roman" w:eastAsia="Tahoma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t>ти объектов ядерной энер</w:t>
      </w:r>
      <w:r>
        <w:rPr>
          <w:rFonts w:ascii="Times New Roman" w:eastAsia="Tahoma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softHyphen/>
        <w:t>гетики.</w:t>
      </w:r>
    </w:p>
    <w:p w:rsidR="00CE763B" w:rsidRPr="00721DAC" w:rsidRDefault="00CE763B" w:rsidP="00CE763B">
      <w:pPr>
        <w:spacing w:after="0" w:line="240" w:lineRule="auto"/>
        <w:ind w:firstLine="709"/>
        <w:jc w:val="both"/>
        <w:rPr>
          <w:rFonts w:ascii="Calibri" w:eastAsia="Calibri" w:hAnsi="Calibri" w:cs="Times New Roman"/>
        </w:rPr>
      </w:pPr>
      <w:r w:rsidRPr="00721DA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t xml:space="preserve">Актуальность строительства такой электростанции сейчас как никогда высока по многим причинам. У нас </w:t>
      </w:r>
      <w:proofErr w:type="spellStart"/>
      <w:r w:rsidRPr="00721DA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t>энергодефи</w:t>
      </w:r>
      <w:r w:rsidRPr="00721DA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softHyphen/>
        <w:t>цит</w:t>
      </w:r>
      <w:proofErr w:type="spellEnd"/>
      <w:r w:rsidRPr="00721DA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t xml:space="preserve"> — как из-за роста потребле</w:t>
      </w:r>
      <w:r w:rsidRPr="00721DA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softHyphen/>
        <w:t>ния, так и из-за повторяющихся засухи и аварий на энергетических объ</w:t>
      </w:r>
      <w:r w:rsidRPr="00721DA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softHyphen/>
        <w:t>ектах. Мы будем закупать бли</w:t>
      </w:r>
      <w:r w:rsidRPr="00721DA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softHyphen/>
        <w:t>жайшие несколько лет 1000 - 2000 МВт электроэнергии в России, и это только предвари</w:t>
      </w:r>
      <w:r w:rsidRPr="00721DA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softHyphen/>
        <w:t>тельные расчёты. Кроме того, у нас есть плановый дефицит, на юге страны к 2030 году возрас</w:t>
      </w:r>
      <w:r w:rsidRPr="00721DA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softHyphen/>
        <w:t>тёт до 2000-2700 МВт</w:t>
      </w: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t xml:space="preserve"> </w:t>
      </w:r>
      <w:r w:rsidRPr="00721DAC">
        <w:rPr>
          <w:rFonts w:ascii="Times New Roman" w:eastAsia="Calibri" w:hAnsi="Times New Roman" w:cs="Times New Roman"/>
          <w:sz w:val="28"/>
          <w:szCs w:val="28"/>
        </w:rPr>
        <w:t>[</w:t>
      </w:r>
      <w:r>
        <w:rPr>
          <w:rFonts w:ascii="Times New Roman" w:eastAsia="Calibri" w:hAnsi="Times New Roman" w:cs="Times New Roman"/>
          <w:sz w:val="28"/>
          <w:szCs w:val="28"/>
        </w:rPr>
        <w:t>9</w:t>
      </w:r>
      <w:r w:rsidRPr="00721DAC">
        <w:rPr>
          <w:rFonts w:ascii="Times New Roman" w:eastAsia="Calibri" w:hAnsi="Times New Roman" w:cs="Times New Roman"/>
          <w:sz w:val="28"/>
          <w:szCs w:val="28"/>
        </w:rPr>
        <w:t>].</w:t>
      </w: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t xml:space="preserve"> </w:t>
      </w:r>
    </w:p>
    <w:p w:rsidR="00CE763B" w:rsidRPr="00721DAC" w:rsidRDefault="00CE763B" w:rsidP="00CE763B">
      <w:pPr>
        <w:spacing w:after="0" w:line="240" w:lineRule="auto"/>
        <w:ind w:firstLine="709"/>
        <w:jc w:val="both"/>
        <w:rPr>
          <w:rFonts w:ascii="Calibri" w:eastAsia="Calibri" w:hAnsi="Calibri" w:cs="Times New Roman"/>
        </w:rPr>
      </w:pPr>
      <w:r w:rsidRPr="00721DA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t>Как уже отмечалось, в Казахстане большой износ энергетического оборудования, и в связи с этим аварии здесь будут всё чаще. Из новых электростан</w:t>
      </w:r>
      <w:r w:rsidRPr="00721DA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softHyphen/>
        <w:t xml:space="preserve">ций построены только </w:t>
      </w:r>
      <w:proofErr w:type="spellStart"/>
      <w:r w:rsidRPr="00721DA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t>Мойнакская</w:t>
      </w:r>
      <w:proofErr w:type="spellEnd"/>
      <w:r w:rsidRPr="00721DA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t xml:space="preserve"> ГЭС и несколько газовых электростанций. Но все они поставляют электроэнергию по высоким тарифам.</w:t>
      </w:r>
    </w:p>
    <w:p w:rsidR="00CE763B" w:rsidRPr="00721DAC" w:rsidRDefault="00CE763B" w:rsidP="00CE763B">
      <w:pPr>
        <w:spacing w:after="0" w:line="240" w:lineRule="auto"/>
        <w:ind w:firstLine="709"/>
        <w:jc w:val="both"/>
        <w:rPr>
          <w:rFonts w:ascii="Times New Roman" w:eastAsia="Sylfaen" w:hAnsi="Times New Roman" w:cs="Times New Roman"/>
          <w:sz w:val="28"/>
          <w:szCs w:val="28"/>
          <w:lang w:eastAsia="ru-RU" w:bidi="ru-RU"/>
        </w:rPr>
      </w:pPr>
      <w:r w:rsidRPr="00721DA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t>Угольные электростанции мы будем теперь строить с боль</w:t>
      </w:r>
      <w:r w:rsidRPr="00721DA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softHyphen/>
        <w:t>шими трудностями, на них не дадут кредиты после климати</w:t>
      </w:r>
      <w:r w:rsidRPr="00721DA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softHyphen/>
        <w:t>ческого саммита в Глазго и спе</w:t>
      </w:r>
      <w:r w:rsidRPr="00721DA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softHyphen/>
        <w:t>циального соглашения по огра</w:t>
      </w:r>
      <w:r w:rsidRPr="00721DA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softHyphen/>
        <w:t>ничению использования угля. А газ всё больше дорожает, и бо</w:t>
      </w:r>
      <w:r w:rsidRPr="00721DA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softHyphen/>
        <w:t>лее того, его объёмы сокраща</w:t>
      </w:r>
      <w:r w:rsidRPr="00721DAC">
        <w:rPr>
          <w:rFonts w:ascii="Times New Roman" w:eastAsia="Sylfaen" w:hAnsi="Times New Roman" w:cs="Times New Roman"/>
          <w:sz w:val="28"/>
          <w:szCs w:val="28"/>
          <w:lang w:eastAsia="ru-RU" w:bidi="ru-RU"/>
        </w:rPr>
        <w:t>ются, в то время как Узбекистан отказывается от экспорта. Для нас остаётся только туркменс</w:t>
      </w:r>
      <w:r w:rsidRPr="00721DAC">
        <w:rPr>
          <w:rFonts w:ascii="Times New Roman" w:eastAsia="Sylfaen" w:hAnsi="Times New Roman" w:cs="Times New Roman"/>
          <w:sz w:val="28"/>
          <w:szCs w:val="28"/>
          <w:lang w:eastAsia="ru-RU" w:bidi="ru-RU"/>
        </w:rPr>
        <w:softHyphen/>
        <w:t>кий газ, но там все выкуплено китайцами.</w:t>
      </w:r>
    </w:p>
    <w:p w:rsidR="00CE763B" w:rsidRPr="00721DAC" w:rsidRDefault="00CE763B" w:rsidP="00CE763B">
      <w:pPr>
        <w:spacing w:after="0" w:line="240" w:lineRule="auto"/>
        <w:ind w:firstLine="709"/>
        <w:jc w:val="both"/>
        <w:rPr>
          <w:rFonts w:ascii="Times New Roman" w:eastAsia="Sylfaen" w:hAnsi="Times New Roman" w:cs="Times New Roman"/>
          <w:sz w:val="28"/>
          <w:szCs w:val="28"/>
          <w:lang w:eastAsia="ru-RU" w:bidi="ru-RU"/>
        </w:rPr>
      </w:pPr>
      <w:r w:rsidRPr="00721DAC">
        <w:rPr>
          <w:rFonts w:ascii="Times New Roman" w:eastAsia="Sylfaen" w:hAnsi="Times New Roman" w:cs="Times New Roman"/>
          <w:sz w:val="28"/>
          <w:szCs w:val="28"/>
          <w:lang w:eastAsia="ru-RU" w:bidi="ru-RU"/>
        </w:rPr>
        <w:t>Электроэнергия из возоб</w:t>
      </w:r>
      <w:r w:rsidRPr="00721DAC">
        <w:rPr>
          <w:rFonts w:ascii="Times New Roman" w:eastAsia="Sylfaen" w:hAnsi="Times New Roman" w:cs="Times New Roman"/>
          <w:sz w:val="28"/>
          <w:szCs w:val="28"/>
          <w:lang w:eastAsia="ru-RU" w:bidi="ru-RU"/>
        </w:rPr>
        <w:softHyphen/>
        <w:t>новляемых источников очень дорогая - тарифы на поддер</w:t>
      </w:r>
      <w:r w:rsidRPr="00721DAC">
        <w:rPr>
          <w:rFonts w:ascii="Times New Roman" w:eastAsia="Sylfaen" w:hAnsi="Times New Roman" w:cs="Times New Roman"/>
          <w:sz w:val="28"/>
          <w:szCs w:val="28"/>
          <w:lang w:eastAsia="ru-RU" w:bidi="ru-RU"/>
        </w:rPr>
        <w:softHyphen/>
        <w:t>жку её производства в декабре прошлого года были на севе</w:t>
      </w:r>
      <w:r w:rsidRPr="00721DAC">
        <w:rPr>
          <w:rFonts w:ascii="Times New Roman" w:eastAsia="Sylfaen" w:hAnsi="Times New Roman" w:cs="Times New Roman"/>
          <w:sz w:val="28"/>
          <w:szCs w:val="28"/>
          <w:lang w:eastAsia="ru-RU" w:bidi="ru-RU"/>
        </w:rPr>
        <w:softHyphen/>
        <w:t xml:space="preserve">ре 65 тенге, а на юге 35 тенге за </w:t>
      </w:r>
      <w:proofErr w:type="spellStart"/>
      <w:r w:rsidRPr="00721DAC">
        <w:rPr>
          <w:rFonts w:ascii="Times New Roman" w:eastAsia="Sylfaen" w:hAnsi="Times New Roman" w:cs="Times New Roman"/>
          <w:sz w:val="28"/>
          <w:szCs w:val="28"/>
          <w:lang w:eastAsia="ru-RU" w:bidi="ru-RU"/>
        </w:rPr>
        <w:t>кВт×час</w:t>
      </w:r>
      <w:proofErr w:type="spellEnd"/>
      <w:r w:rsidRPr="00721DAC">
        <w:rPr>
          <w:rFonts w:ascii="Times New Roman" w:eastAsia="Sylfaen" w:hAnsi="Times New Roman" w:cs="Times New Roman"/>
          <w:sz w:val="28"/>
          <w:szCs w:val="28"/>
          <w:lang w:eastAsia="ru-RU" w:bidi="ru-RU"/>
        </w:rPr>
        <w:t xml:space="preserve">. Для сравнения, угольная электростанция даёт предельный тариф 5,9 тенге за </w:t>
      </w:r>
      <w:proofErr w:type="spellStart"/>
      <w:r w:rsidRPr="00721DAC">
        <w:rPr>
          <w:rFonts w:ascii="Times New Roman" w:eastAsia="Sylfaen" w:hAnsi="Times New Roman" w:cs="Times New Roman"/>
          <w:sz w:val="28"/>
          <w:szCs w:val="28"/>
          <w:lang w:eastAsia="ru-RU" w:bidi="ru-RU"/>
        </w:rPr>
        <w:t>кВт×час</w:t>
      </w:r>
      <w:proofErr w:type="spellEnd"/>
      <w:r w:rsidRPr="00721DAC">
        <w:rPr>
          <w:rFonts w:ascii="Times New Roman" w:eastAsia="Sylfaen" w:hAnsi="Times New Roman" w:cs="Times New Roman"/>
          <w:sz w:val="28"/>
          <w:szCs w:val="28"/>
          <w:lang w:eastAsia="ru-RU" w:bidi="ru-RU"/>
        </w:rPr>
        <w:t>.</w:t>
      </w:r>
    </w:p>
    <w:p w:rsidR="00CE763B" w:rsidRPr="00721DAC" w:rsidRDefault="00CE763B" w:rsidP="00CE763B">
      <w:pPr>
        <w:spacing w:after="0" w:line="240" w:lineRule="auto"/>
        <w:ind w:firstLine="709"/>
        <w:jc w:val="both"/>
        <w:rPr>
          <w:rFonts w:ascii="Times New Roman" w:eastAsia="Sylfaen" w:hAnsi="Times New Roman" w:cs="Times New Roman"/>
          <w:sz w:val="28"/>
          <w:szCs w:val="28"/>
          <w:lang w:eastAsia="ru-RU" w:bidi="ru-RU"/>
        </w:rPr>
      </w:pPr>
      <w:r w:rsidRPr="00721DAC">
        <w:rPr>
          <w:rFonts w:ascii="Times New Roman" w:eastAsia="Sylfaen" w:hAnsi="Times New Roman" w:cs="Times New Roman"/>
          <w:sz w:val="28"/>
          <w:szCs w:val="28"/>
          <w:lang w:eastAsia="ru-RU" w:bidi="ru-RU"/>
        </w:rPr>
        <w:lastRenderedPageBreak/>
        <w:t>Кроме того, у нас есть обя</w:t>
      </w:r>
      <w:r w:rsidRPr="00721DAC">
        <w:rPr>
          <w:rFonts w:ascii="Times New Roman" w:eastAsia="Sylfaen" w:hAnsi="Times New Roman" w:cs="Times New Roman"/>
          <w:sz w:val="28"/>
          <w:szCs w:val="28"/>
          <w:lang w:eastAsia="ru-RU" w:bidi="ru-RU"/>
        </w:rPr>
        <w:softHyphen/>
        <w:t>зательства по снижению вы</w:t>
      </w:r>
      <w:r w:rsidRPr="00721DAC">
        <w:rPr>
          <w:rFonts w:ascii="Times New Roman" w:eastAsia="Sylfaen" w:hAnsi="Times New Roman" w:cs="Times New Roman"/>
          <w:sz w:val="28"/>
          <w:szCs w:val="28"/>
          <w:lang w:eastAsia="ru-RU" w:bidi="ru-RU"/>
        </w:rPr>
        <w:softHyphen/>
        <w:t>бросов парниковых газов, и на нашу продукцию будет дейс</w:t>
      </w:r>
      <w:r w:rsidRPr="00721DAC">
        <w:rPr>
          <w:rFonts w:ascii="Times New Roman" w:eastAsia="Sylfaen" w:hAnsi="Times New Roman" w:cs="Times New Roman"/>
          <w:sz w:val="28"/>
          <w:szCs w:val="28"/>
          <w:lang w:eastAsia="ru-RU" w:bidi="ru-RU"/>
        </w:rPr>
        <w:softHyphen/>
        <w:t>твовать углеродный налог Ев</w:t>
      </w:r>
      <w:r w:rsidRPr="00721DAC">
        <w:rPr>
          <w:rFonts w:ascii="Times New Roman" w:eastAsia="Sylfaen" w:hAnsi="Times New Roman" w:cs="Times New Roman"/>
          <w:sz w:val="28"/>
          <w:szCs w:val="28"/>
          <w:lang w:eastAsia="ru-RU" w:bidi="ru-RU"/>
        </w:rPr>
        <w:softHyphen/>
        <w:t>ропейского союза.</w:t>
      </w:r>
    </w:p>
    <w:p w:rsidR="00CE763B" w:rsidRPr="00721DAC" w:rsidRDefault="00CE763B" w:rsidP="00CE763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DAC">
        <w:rPr>
          <w:rFonts w:ascii="Times New Roman" w:eastAsia="Microsoft Sans Serif" w:hAnsi="Times New Roman" w:cs="Times New Roman"/>
          <w:sz w:val="28"/>
          <w:szCs w:val="28"/>
          <w:lang w:eastAsia="ru-RU" w:bidi="ru-RU"/>
        </w:rPr>
        <w:t>А вот в строительстве АЭС у нас есть уникальные преиму</w:t>
      </w:r>
      <w:r w:rsidRPr="00721DAC">
        <w:rPr>
          <w:rFonts w:ascii="Times New Roman" w:eastAsia="Microsoft Sans Serif" w:hAnsi="Times New Roman" w:cs="Times New Roman"/>
          <w:sz w:val="28"/>
          <w:szCs w:val="28"/>
          <w:lang w:eastAsia="ru-RU" w:bidi="ru-RU"/>
        </w:rPr>
        <w:softHyphen/>
        <w:t>щества перед многими стра</w:t>
      </w:r>
      <w:r w:rsidRPr="00721DA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t xml:space="preserve">нами, у которых нет </w:t>
      </w:r>
      <w:proofErr w:type="gramStart"/>
      <w:r w:rsidRPr="00721DA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t>таковых</w:t>
      </w:r>
      <w:proofErr w:type="gramEnd"/>
      <w:r w:rsidRPr="00721DA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t xml:space="preserve"> и они собираются их строить. Это четыре действующих и один остановленный научно-исследовательских реактора, один выводимый из эксплуа</w:t>
      </w:r>
      <w:r w:rsidRPr="00721DA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softHyphen/>
        <w:t>тации энергетический реактор. На всех работают наши люди, проводятся исследования, и в целом есть основы для подго</w:t>
      </w:r>
      <w:r w:rsidRPr="00721DA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softHyphen/>
        <w:t>товки персонала. Ни на одном объекте не было аварий, хотя срок эксплуатации их доходит до 60 лет.</w:t>
      </w:r>
    </w:p>
    <w:p w:rsidR="00CE763B" w:rsidRPr="00721DAC" w:rsidRDefault="00CE763B" w:rsidP="00CE763B">
      <w:pPr>
        <w:spacing w:after="0" w:line="240" w:lineRule="auto"/>
        <w:ind w:firstLine="709"/>
        <w:jc w:val="both"/>
        <w:rPr>
          <w:rFonts w:ascii="Calibri" w:eastAsia="Calibri" w:hAnsi="Calibri" w:cs="Times New Roman"/>
        </w:rPr>
      </w:pPr>
      <w:r w:rsidRPr="00721DA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t>У Казахстана 42% всей миро</w:t>
      </w:r>
      <w:r w:rsidRPr="00721DA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softHyphen/>
        <w:t>вой добычи урана. Практичес</w:t>
      </w:r>
      <w:r w:rsidRPr="00721DA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softHyphen/>
        <w:t>ки столько же уран составляет в энергетических запасах полез</w:t>
      </w:r>
      <w:r w:rsidRPr="00721DA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softHyphen/>
        <w:t>ных ископаемых. Есть завод по производству топливных табле</w:t>
      </w:r>
      <w:r w:rsidRPr="00721DA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softHyphen/>
        <w:t>ток и сборок, что вместе с до</w:t>
      </w:r>
      <w:r w:rsidRPr="00721DA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softHyphen/>
        <w:t>бычей существенно сокращает стоимость топлива. У нас есть доля в технологической цепочке по обога</w:t>
      </w:r>
      <w:r w:rsidRPr="00721DAC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щению урана - в российском сегменте. Это опять же удешевляет топливо.</w:t>
      </w:r>
    </w:p>
    <w:p w:rsidR="00CE763B" w:rsidRPr="00721DAC" w:rsidRDefault="00CE763B" w:rsidP="00CE763B">
      <w:pPr>
        <w:spacing w:after="0" w:line="240" w:lineRule="auto"/>
        <w:ind w:firstLine="709"/>
        <w:jc w:val="both"/>
        <w:rPr>
          <w:rFonts w:ascii="Calibri" w:eastAsia="Calibri" w:hAnsi="Calibri" w:cs="Times New Roman"/>
        </w:rPr>
      </w:pPr>
      <w:r w:rsidRPr="00721DAC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Мы уже три раза пытались построить АЭС: в двух случаях (1999 и 2006 годы) дошло до стадии ТЭО, в третьем в 2014 году, - до сбора предложений от поставщиков.</w:t>
      </w:r>
    </w:p>
    <w:p w:rsidR="00CE763B" w:rsidRDefault="00CE763B" w:rsidP="00CE763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721DAC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Если же сейчас не примем решения и не начнём строить, то получим </w:t>
      </w:r>
      <w:proofErr w:type="spellStart"/>
      <w:r w:rsidRPr="00721DAC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энергодефицит</w:t>
      </w:r>
      <w:proofErr w:type="spellEnd"/>
      <w:r w:rsidRPr="00721DAC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и веерные отключения, а вследствие этого отсутствие инвестиций, перенос производств: безработицу и прочие трудности, которые постоянно испытывают Кыргызстан и Таджикистан. Чтобы всё это избежать, надо строить АЭС.</w:t>
      </w:r>
    </w:p>
    <w:p w:rsidR="00CE763B" w:rsidRPr="00721DAC" w:rsidRDefault="00CE763B" w:rsidP="00CE763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</w:p>
    <w:p w:rsidR="00CE763B" w:rsidRPr="00B83426" w:rsidRDefault="00CE763B" w:rsidP="00CE763B">
      <w:pPr>
        <w:pStyle w:val="a5"/>
        <w:numPr>
          <w:ilvl w:val="0"/>
          <w:numId w:val="32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B83426">
        <w:rPr>
          <w:rFonts w:ascii="Times New Roman" w:hAnsi="Times New Roman" w:cs="Times New Roman"/>
          <w:sz w:val="28"/>
          <w:szCs w:val="28"/>
        </w:rPr>
        <w:t>Лухтанов</w:t>
      </w:r>
      <w:proofErr w:type="spellEnd"/>
      <w:r w:rsidRPr="00B83426">
        <w:rPr>
          <w:rFonts w:ascii="Times New Roman" w:hAnsi="Times New Roman" w:cs="Times New Roman"/>
          <w:sz w:val="28"/>
          <w:szCs w:val="28"/>
        </w:rPr>
        <w:t xml:space="preserve"> А. Что имеем – не храним // АИФ.РК № 43 – 2018 г.</w:t>
      </w:r>
    </w:p>
    <w:p w:rsidR="00CE763B" w:rsidRPr="00B83426" w:rsidRDefault="00CE763B" w:rsidP="00CE763B">
      <w:pPr>
        <w:pStyle w:val="a5"/>
        <w:numPr>
          <w:ilvl w:val="0"/>
          <w:numId w:val="32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B83426">
        <w:rPr>
          <w:rFonts w:ascii="Times New Roman" w:hAnsi="Times New Roman" w:cs="Times New Roman"/>
          <w:sz w:val="28"/>
          <w:szCs w:val="28"/>
        </w:rPr>
        <w:t>Колинко Н.  Премьера века // АИФ.РК № 51 – 2020 г.</w:t>
      </w:r>
    </w:p>
    <w:p w:rsidR="00CE763B" w:rsidRPr="00B83426" w:rsidRDefault="00CE763B" w:rsidP="00CE763B">
      <w:pPr>
        <w:pStyle w:val="a5"/>
        <w:numPr>
          <w:ilvl w:val="0"/>
          <w:numId w:val="3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83426">
        <w:rPr>
          <w:rFonts w:ascii="Times New Roman" w:hAnsi="Times New Roman" w:cs="Times New Roman"/>
          <w:sz w:val="28"/>
          <w:szCs w:val="28"/>
        </w:rPr>
        <w:t>Губанова Т.Е. Экономическая и социальная география в СССР. М.: Просвещение, 1987. – 542с.</w:t>
      </w:r>
    </w:p>
    <w:p w:rsidR="00CE763B" w:rsidRPr="00B83426" w:rsidRDefault="00CE763B" w:rsidP="00CE763B">
      <w:pPr>
        <w:pStyle w:val="a5"/>
        <w:numPr>
          <w:ilvl w:val="0"/>
          <w:numId w:val="3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83426">
        <w:rPr>
          <w:rFonts w:ascii="Times New Roman" w:hAnsi="Times New Roman" w:cs="Times New Roman"/>
          <w:sz w:val="28"/>
          <w:szCs w:val="28"/>
        </w:rPr>
        <w:t xml:space="preserve">Галушка А.С., </w:t>
      </w:r>
      <w:proofErr w:type="spellStart"/>
      <w:r w:rsidRPr="00B83426">
        <w:rPr>
          <w:rFonts w:ascii="Times New Roman" w:hAnsi="Times New Roman" w:cs="Times New Roman"/>
          <w:sz w:val="28"/>
          <w:szCs w:val="28"/>
        </w:rPr>
        <w:t>Ниязметов</w:t>
      </w:r>
      <w:proofErr w:type="spellEnd"/>
      <w:r w:rsidRPr="00B83426">
        <w:rPr>
          <w:rFonts w:ascii="Times New Roman" w:hAnsi="Times New Roman" w:cs="Times New Roman"/>
          <w:sz w:val="28"/>
          <w:szCs w:val="28"/>
        </w:rPr>
        <w:t xml:space="preserve"> А.К., Окулов М.О. Кристалл роста к русскому экономическому чуду. – М., 2021. – 360с.</w:t>
      </w:r>
    </w:p>
    <w:p w:rsidR="00CE763B" w:rsidRPr="00B83426" w:rsidRDefault="00CE763B" w:rsidP="00CE763B">
      <w:pPr>
        <w:pStyle w:val="a5"/>
        <w:numPr>
          <w:ilvl w:val="0"/>
          <w:numId w:val="3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83426">
        <w:rPr>
          <w:rFonts w:ascii="Times New Roman" w:hAnsi="Times New Roman" w:cs="Times New Roman"/>
          <w:sz w:val="28"/>
          <w:szCs w:val="28"/>
        </w:rPr>
        <w:t>Колинко Н.   Светить всегда! // АИФ.РК № 52 – 2020 г.</w:t>
      </w:r>
    </w:p>
    <w:p w:rsidR="00CE763B" w:rsidRPr="00B83426" w:rsidRDefault="00CE763B" w:rsidP="00CE763B">
      <w:pPr>
        <w:pStyle w:val="a5"/>
        <w:numPr>
          <w:ilvl w:val="0"/>
          <w:numId w:val="3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B83426">
        <w:rPr>
          <w:rFonts w:ascii="Times New Roman" w:hAnsi="Times New Roman" w:cs="Times New Roman"/>
          <w:sz w:val="28"/>
          <w:szCs w:val="28"/>
        </w:rPr>
        <w:t>Чиртков</w:t>
      </w:r>
      <w:proofErr w:type="spellEnd"/>
      <w:r w:rsidRPr="00B83426">
        <w:rPr>
          <w:rFonts w:ascii="Times New Roman" w:hAnsi="Times New Roman" w:cs="Times New Roman"/>
          <w:sz w:val="28"/>
          <w:szCs w:val="28"/>
        </w:rPr>
        <w:t xml:space="preserve"> М. Удар током // АИФ.РК № 33 – 2021г.</w:t>
      </w:r>
    </w:p>
    <w:p w:rsidR="00CE763B" w:rsidRDefault="00CE763B" w:rsidP="00CE763B">
      <w:pPr>
        <w:pStyle w:val="a5"/>
        <w:numPr>
          <w:ilvl w:val="0"/>
          <w:numId w:val="3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B83426">
        <w:rPr>
          <w:rFonts w:ascii="Times New Roman" w:hAnsi="Times New Roman" w:cs="Times New Roman"/>
          <w:sz w:val="28"/>
          <w:szCs w:val="28"/>
        </w:rPr>
        <w:t>Чиртков</w:t>
      </w:r>
      <w:proofErr w:type="spellEnd"/>
      <w:r w:rsidRPr="00B83426">
        <w:rPr>
          <w:rFonts w:ascii="Times New Roman" w:hAnsi="Times New Roman" w:cs="Times New Roman"/>
          <w:sz w:val="28"/>
          <w:szCs w:val="28"/>
        </w:rPr>
        <w:t xml:space="preserve"> М. Предвестник тьмы // АИФ.РК № 13 – 2022г.</w:t>
      </w:r>
    </w:p>
    <w:p w:rsidR="00CE763B" w:rsidRPr="00437629" w:rsidRDefault="00CE763B" w:rsidP="00CE763B">
      <w:pPr>
        <w:pStyle w:val="a5"/>
        <w:numPr>
          <w:ilvl w:val="0"/>
          <w:numId w:val="3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43762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Основные положения Энергетической программы СССР на длительную перспективу – 1982г.</w:t>
      </w:r>
    </w:p>
    <w:p w:rsidR="00CE763B" w:rsidRDefault="00CE763B" w:rsidP="00CE763B">
      <w:pPr>
        <w:pStyle w:val="a5"/>
        <w:numPr>
          <w:ilvl w:val="0"/>
          <w:numId w:val="3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Шибутов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 Нам это нужно? Нам это очень нужно! // АИФ.РК № 9 – 2022г.</w:t>
      </w:r>
    </w:p>
    <w:sectPr w:rsidR="00CE76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678C8"/>
    <w:multiLevelType w:val="multilevel"/>
    <w:tmpl w:val="BE821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C50671"/>
    <w:multiLevelType w:val="hybridMultilevel"/>
    <w:tmpl w:val="DE447684"/>
    <w:lvl w:ilvl="0" w:tplc="E13C5ED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C8A354F"/>
    <w:multiLevelType w:val="hybridMultilevel"/>
    <w:tmpl w:val="CFD6E68A"/>
    <w:lvl w:ilvl="0" w:tplc="D48205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DA807B7"/>
    <w:multiLevelType w:val="hybridMultilevel"/>
    <w:tmpl w:val="6AF25636"/>
    <w:lvl w:ilvl="0" w:tplc="44189D8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88C6EA7"/>
    <w:multiLevelType w:val="hybridMultilevel"/>
    <w:tmpl w:val="9AE6EE7E"/>
    <w:lvl w:ilvl="0" w:tplc="EF3EB74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B374983"/>
    <w:multiLevelType w:val="hybridMultilevel"/>
    <w:tmpl w:val="DA50ED42"/>
    <w:lvl w:ilvl="0" w:tplc="EF3EB74C">
      <w:start w:val="1"/>
      <w:numFmt w:val="bullet"/>
      <w:lvlText w:val=""/>
      <w:lvlJc w:val="left"/>
      <w:pPr>
        <w:ind w:left="14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6" w15:restartNumberingAfterBreak="0">
    <w:nsid w:val="1EBB14A1"/>
    <w:multiLevelType w:val="hybridMultilevel"/>
    <w:tmpl w:val="3FBA57A0"/>
    <w:lvl w:ilvl="0" w:tplc="2838410A">
      <w:start w:val="1"/>
      <w:numFmt w:val="decimal"/>
      <w:lvlText w:val="%1)"/>
      <w:lvlJc w:val="left"/>
      <w:pPr>
        <w:ind w:left="1287" w:hanging="360"/>
      </w:pPr>
      <w:rPr>
        <w:b w:val="0"/>
        <w:i w:val="0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21F97C53"/>
    <w:multiLevelType w:val="hybridMultilevel"/>
    <w:tmpl w:val="E29AC7B4"/>
    <w:lvl w:ilvl="0" w:tplc="44189D8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29CB7C2F"/>
    <w:multiLevelType w:val="hybridMultilevel"/>
    <w:tmpl w:val="17102DD8"/>
    <w:lvl w:ilvl="0" w:tplc="12A80384">
      <w:start w:val="1"/>
      <w:numFmt w:val="decimal"/>
      <w:lvlText w:val="%1)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9" w15:restartNumberingAfterBreak="0">
    <w:nsid w:val="2DDE4D5C"/>
    <w:multiLevelType w:val="hybridMultilevel"/>
    <w:tmpl w:val="038EB674"/>
    <w:lvl w:ilvl="0" w:tplc="44189D8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2D37F2"/>
    <w:multiLevelType w:val="multilevel"/>
    <w:tmpl w:val="D85857D6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45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3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8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32" w:hanging="2160"/>
      </w:pPr>
      <w:rPr>
        <w:rFonts w:hint="default"/>
      </w:rPr>
    </w:lvl>
  </w:abstractNum>
  <w:abstractNum w:abstractNumId="11" w15:restartNumberingAfterBreak="0">
    <w:nsid w:val="2F685E53"/>
    <w:multiLevelType w:val="hybridMultilevel"/>
    <w:tmpl w:val="A32441E6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35291F70"/>
    <w:multiLevelType w:val="multilevel"/>
    <w:tmpl w:val="070A7A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3" w15:restartNumberingAfterBreak="0">
    <w:nsid w:val="36761E3B"/>
    <w:multiLevelType w:val="hybridMultilevel"/>
    <w:tmpl w:val="2B5A8D2C"/>
    <w:lvl w:ilvl="0" w:tplc="F6BC370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4" w15:restartNumberingAfterBreak="0">
    <w:nsid w:val="3A521EE6"/>
    <w:multiLevelType w:val="multilevel"/>
    <w:tmpl w:val="46DCC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EF6356E"/>
    <w:multiLevelType w:val="multilevel"/>
    <w:tmpl w:val="DB8E84DC"/>
    <w:lvl w:ilvl="0">
      <w:start w:val="1"/>
      <w:numFmt w:val="decimal"/>
      <w:lvlText w:val="%1"/>
      <w:lvlJc w:val="left"/>
      <w:pPr>
        <w:ind w:left="375" w:hanging="375"/>
      </w:pPr>
    </w:lvl>
    <w:lvl w:ilvl="1">
      <w:start w:val="2"/>
      <w:numFmt w:val="decimal"/>
      <w:lvlText w:val="%1.%2"/>
      <w:lvlJc w:val="left"/>
      <w:pPr>
        <w:ind w:left="1095" w:hanging="375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3240" w:hanging="108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5040" w:hanging="144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840" w:hanging="1800"/>
      </w:pPr>
    </w:lvl>
    <w:lvl w:ilvl="8">
      <w:start w:val="1"/>
      <w:numFmt w:val="decimal"/>
      <w:lvlText w:val="%1.%2.%3.%4.%5.%6.%7.%8.%9"/>
      <w:lvlJc w:val="left"/>
      <w:pPr>
        <w:ind w:left="7920" w:hanging="2160"/>
      </w:pPr>
    </w:lvl>
  </w:abstractNum>
  <w:abstractNum w:abstractNumId="16" w15:restartNumberingAfterBreak="0">
    <w:nsid w:val="3F4B50A4"/>
    <w:multiLevelType w:val="multilevel"/>
    <w:tmpl w:val="E682C802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7" w15:restartNumberingAfterBreak="0">
    <w:nsid w:val="404A0A3B"/>
    <w:multiLevelType w:val="hybridMultilevel"/>
    <w:tmpl w:val="712C1F7C"/>
    <w:lvl w:ilvl="0" w:tplc="29F03A76">
      <w:start w:val="1"/>
      <w:numFmt w:val="decimal"/>
      <w:lvlText w:val="%1)"/>
      <w:lvlJc w:val="left"/>
      <w:pPr>
        <w:tabs>
          <w:tab w:val="num" w:pos="709"/>
        </w:tabs>
        <w:ind w:left="0" w:firstLine="709"/>
      </w:pPr>
      <w:rPr>
        <w:rFonts w:ascii="Times New Roman" w:eastAsia="Calibri" w:hAnsi="Times New Roman" w:cs="Times New Roman"/>
        <w:b w:val="0"/>
        <w:i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B886E6A"/>
    <w:multiLevelType w:val="hybridMultilevel"/>
    <w:tmpl w:val="5E00A554"/>
    <w:lvl w:ilvl="0" w:tplc="04190017">
      <w:start w:val="1"/>
      <w:numFmt w:val="lowerLetter"/>
      <w:lvlText w:val="%1)"/>
      <w:lvlJc w:val="left"/>
      <w:pPr>
        <w:ind w:left="1287" w:hanging="360"/>
      </w:p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>
      <w:start w:val="1"/>
      <w:numFmt w:val="lowerRoman"/>
      <w:lvlText w:val="%3."/>
      <w:lvlJc w:val="right"/>
      <w:pPr>
        <w:ind w:left="2727" w:hanging="180"/>
      </w:pPr>
    </w:lvl>
    <w:lvl w:ilvl="3" w:tplc="0419000F">
      <w:start w:val="1"/>
      <w:numFmt w:val="decimal"/>
      <w:lvlText w:val="%4."/>
      <w:lvlJc w:val="left"/>
      <w:pPr>
        <w:ind w:left="3447" w:hanging="360"/>
      </w:pPr>
    </w:lvl>
    <w:lvl w:ilvl="4" w:tplc="04190019">
      <w:start w:val="1"/>
      <w:numFmt w:val="lowerLetter"/>
      <w:lvlText w:val="%5."/>
      <w:lvlJc w:val="left"/>
      <w:pPr>
        <w:ind w:left="4167" w:hanging="360"/>
      </w:pPr>
    </w:lvl>
    <w:lvl w:ilvl="5" w:tplc="0419001B">
      <w:start w:val="1"/>
      <w:numFmt w:val="lowerRoman"/>
      <w:lvlText w:val="%6."/>
      <w:lvlJc w:val="right"/>
      <w:pPr>
        <w:ind w:left="4887" w:hanging="180"/>
      </w:pPr>
    </w:lvl>
    <w:lvl w:ilvl="6" w:tplc="0419000F">
      <w:start w:val="1"/>
      <w:numFmt w:val="decimal"/>
      <w:lvlText w:val="%7."/>
      <w:lvlJc w:val="left"/>
      <w:pPr>
        <w:ind w:left="5607" w:hanging="360"/>
      </w:pPr>
    </w:lvl>
    <w:lvl w:ilvl="7" w:tplc="04190019">
      <w:start w:val="1"/>
      <w:numFmt w:val="lowerLetter"/>
      <w:lvlText w:val="%8."/>
      <w:lvlJc w:val="left"/>
      <w:pPr>
        <w:ind w:left="6327" w:hanging="360"/>
      </w:pPr>
    </w:lvl>
    <w:lvl w:ilvl="8" w:tplc="0419001B">
      <w:start w:val="1"/>
      <w:numFmt w:val="lowerRoman"/>
      <w:lvlText w:val="%9."/>
      <w:lvlJc w:val="right"/>
      <w:pPr>
        <w:ind w:left="7047" w:hanging="180"/>
      </w:pPr>
    </w:lvl>
  </w:abstractNum>
  <w:abstractNum w:abstractNumId="19" w15:restartNumberingAfterBreak="0">
    <w:nsid w:val="4F733199"/>
    <w:multiLevelType w:val="hybridMultilevel"/>
    <w:tmpl w:val="C91CF04E"/>
    <w:lvl w:ilvl="0" w:tplc="922E895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92249B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5DC6057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4F84EB9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1FA4546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F438C96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A94983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7A0EEF1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1666B54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5526344"/>
    <w:multiLevelType w:val="hybridMultilevel"/>
    <w:tmpl w:val="037887B6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21" w15:restartNumberingAfterBreak="0">
    <w:nsid w:val="57FA69B3"/>
    <w:multiLevelType w:val="multilevel"/>
    <w:tmpl w:val="7338C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DB12CBC"/>
    <w:multiLevelType w:val="hybridMultilevel"/>
    <w:tmpl w:val="D48E0C00"/>
    <w:lvl w:ilvl="0" w:tplc="13D883A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5F1B52AD"/>
    <w:multiLevelType w:val="multilevel"/>
    <w:tmpl w:val="CE10DA3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4" w15:restartNumberingAfterBreak="0">
    <w:nsid w:val="61216D50"/>
    <w:multiLevelType w:val="hybridMultilevel"/>
    <w:tmpl w:val="5AD4FDA2"/>
    <w:lvl w:ilvl="0" w:tplc="5194274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 w15:restartNumberingAfterBreak="0">
    <w:nsid w:val="652E5D8E"/>
    <w:multiLevelType w:val="multilevel"/>
    <w:tmpl w:val="C45E0066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2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1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0" w:hanging="2160"/>
      </w:pPr>
      <w:rPr>
        <w:rFonts w:hint="default"/>
      </w:rPr>
    </w:lvl>
  </w:abstractNum>
  <w:abstractNum w:abstractNumId="26" w15:restartNumberingAfterBreak="0">
    <w:nsid w:val="657A3369"/>
    <w:multiLevelType w:val="hybridMultilevel"/>
    <w:tmpl w:val="F5E04038"/>
    <w:lvl w:ilvl="0" w:tplc="44189D8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65C179E6"/>
    <w:multiLevelType w:val="multilevel"/>
    <w:tmpl w:val="8E444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91212F4"/>
    <w:multiLevelType w:val="hybridMultilevel"/>
    <w:tmpl w:val="7A1AC998"/>
    <w:lvl w:ilvl="0" w:tplc="987C65C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6EB7283A"/>
    <w:multiLevelType w:val="multilevel"/>
    <w:tmpl w:val="D0804A44"/>
    <w:lvl w:ilvl="0">
      <w:start w:val="2"/>
      <w:numFmt w:val="decimal"/>
      <w:lvlText w:val="%1"/>
      <w:lvlJc w:val="left"/>
      <w:pPr>
        <w:ind w:left="107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9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9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5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1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70" w:hanging="2160"/>
      </w:pPr>
      <w:rPr>
        <w:rFonts w:hint="default"/>
      </w:rPr>
    </w:lvl>
  </w:abstractNum>
  <w:abstractNum w:abstractNumId="30" w15:restartNumberingAfterBreak="0">
    <w:nsid w:val="74C87A3D"/>
    <w:multiLevelType w:val="multilevel"/>
    <w:tmpl w:val="9768E67E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1" w15:restartNumberingAfterBreak="0">
    <w:nsid w:val="7D044819"/>
    <w:multiLevelType w:val="hybridMultilevel"/>
    <w:tmpl w:val="27F064C8"/>
    <w:lvl w:ilvl="0" w:tplc="D536035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2" w15:restartNumberingAfterBreak="0">
    <w:nsid w:val="7E8636D8"/>
    <w:multiLevelType w:val="hybridMultilevel"/>
    <w:tmpl w:val="51442856"/>
    <w:lvl w:ilvl="0" w:tplc="F7B4393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3E521B2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D7F4598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1652AD7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458EAA6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1B34087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51827F2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64FCA9D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51CA120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F8A19C9"/>
    <w:multiLevelType w:val="multilevel"/>
    <w:tmpl w:val="5298227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3"/>
  </w:num>
  <w:num w:numId="2">
    <w:abstractNumId w:val="7"/>
  </w:num>
  <w:num w:numId="3">
    <w:abstractNumId w:val="3"/>
  </w:num>
  <w:num w:numId="4">
    <w:abstractNumId w:val="26"/>
  </w:num>
  <w:num w:numId="5">
    <w:abstractNumId w:val="1"/>
  </w:num>
  <w:num w:numId="6">
    <w:abstractNumId w:val="22"/>
  </w:num>
  <w:num w:numId="7">
    <w:abstractNumId w:val="31"/>
  </w:num>
  <w:num w:numId="8">
    <w:abstractNumId w:val="9"/>
  </w:num>
  <w:num w:numId="9">
    <w:abstractNumId w:val="1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2"/>
  </w:num>
  <w:num w:numId="12">
    <w:abstractNumId w:val="19"/>
  </w:num>
  <w:num w:numId="13">
    <w:abstractNumId w:val="20"/>
  </w:num>
  <w:num w:numId="14">
    <w:abstractNumId w:val="14"/>
  </w:num>
  <w:num w:numId="15">
    <w:abstractNumId w:val="0"/>
  </w:num>
  <w:num w:numId="16">
    <w:abstractNumId w:val="21"/>
  </w:num>
  <w:num w:numId="17">
    <w:abstractNumId w:val="27"/>
  </w:num>
  <w:num w:numId="18">
    <w:abstractNumId w:val="16"/>
  </w:num>
  <w:num w:numId="19">
    <w:abstractNumId w:val="30"/>
  </w:num>
  <w:num w:numId="20">
    <w:abstractNumId w:val="2"/>
  </w:num>
  <w:num w:numId="21">
    <w:abstractNumId w:val="17"/>
  </w:num>
  <w:num w:numId="22">
    <w:abstractNumId w:val="29"/>
  </w:num>
  <w:num w:numId="23">
    <w:abstractNumId w:val="10"/>
  </w:num>
  <w:num w:numId="24">
    <w:abstractNumId w:val="25"/>
  </w:num>
  <w:num w:numId="25">
    <w:abstractNumId w:val="6"/>
  </w:num>
  <w:num w:numId="26">
    <w:abstractNumId w:val="28"/>
  </w:num>
  <w:num w:numId="27">
    <w:abstractNumId w:val="13"/>
  </w:num>
  <w:num w:numId="28">
    <w:abstractNumId w:val="33"/>
  </w:num>
  <w:num w:numId="29">
    <w:abstractNumId w:val="4"/>
  </w:num>
  <w:num w:numId="30">
    <w:abstractNumId w:val="5"/>
  </w:num>
  <w:num w:numId="31">
    <w:abstractNumId w:val="8"/>
  </w:num>
  <w:num w:numId="32">
    <w:abstractNumId w:val="11"/>
  </w:num>
  <w:num w:numId="33">
    <w:abstractNumId w:val="24"/>
  </w:num>
  <w:num w:numId="3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CBE"/>
    <w:rsid w:val="00112215"/>
    <w:rsid w:val="002C21A4"/>
    <w:rsid w:val="00421D42"/>
    <w:rsid w:val="00437767"/>
    <w:rsid w:val="00577A6D"/>
    <w:rsid w:val="00721DAC"/>
    <w:rsid w:val="008870AB"/>
    <w:rsid w:val="008F311D"/>
    <w:rsid w:val="00912CDA"/>
    <w:rsid w:val="00AE79B6"/>
    <w:rsid w:val="00CA3687"/>
    <w:rsid w:val="00CD4CBE"/>
    <w:rsid w:val="00CD6B10"/>
    <w:rsid w:val="00CE763B"/>
    <w:rsid w:val="00DA7F3F"/>
    <w:rsid w:val="00DB53A3"/>
    <w:rsid w:val="00E26D49"/>
    <w:rsid w:val="00E7451C"/>
    <w:rsid w:val="00F85D1B"/>
    <w:rsid w:val="00FA20A9"/>
    <w:rsid w:val="00FD5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D76DE0"/>
  <w15:docId w15:val="{60CDA96B-8612-4BAA-AE29-39F639CAA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1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1DAC"/>
    <w:rPr>
      <w:rFonts w:ascii="Tahoma" w:hAnsi="Tahoma" w:cs="Tahoma"/>
      <w:sz w:val="16"/>
      <w:szCs w:val="16"/>
    </w:rPr>
  </w:style>
  <w:style w:type="numbering" w:customStyle="1" w:styleId="1">
    <w:name w:val="Нет списка1"/>
    <w:next w:val="a2"/>
    <w:uiPriority w:val="99"/>
    <w:semiHidden/>
    <w:unhideWhenUsed/>
    <w:rsid w:val="002C21A4"/>
  </w:style>
  <w:style w:type="numbering" w:customStyle="1" w:styleId="11">
    <w:name w:val="Нет списка11"/>
    <w:next w:val="a2"/>
    <w:uiPriority w:val="99"/>
    <w:semiHidden/>
    <w:unhideWhenUsed/>
    <w:rsid w:val="002C21A4"/>
  </w:style>
  <w:style w:type="paragraph" w:styleId="a5">
    <w:name w:val="List Paragraph"/>
    <w:basedOn w:val="a"/>
    <w:uiPriority w:val="34"/>
    <w:qFormat/>
    <w:rsid w:val="002C21A4"/>
    <w:pPr>
      <w:spacing w:after="0" w:line="360" w:lineRule="auto"/>
      <w:ind w:left="720" w:firstLine="709"/>
      <w:contextualSpacing/>
      <w:jc w:val="both"/>
    </w:pPr>
  </w:style>
  <w:style w:type="paragraph" w:styleId="a6">
    <w:name w:val="footer"/>
    <w:basedOn w:val="a"/>
    <w:link w:val="a7"/>
    <w:uiPriority w:val="99"/>
    <w:unhideWhenUsed/>
    <w:rsid w:val="002C21A4"/>
    <w:pPr>
      <w:tabs>
        <w:tab w:val="center" w:pos="4677"/>
        <w:tab w:val="right" w:pos="9355"/>
      </w:tabs>
      <w:spacing w:after="0" w:line="240" w:lineRule="auto"/>
      <w:ind w:firstLine="709"/>
      <w:jc w:val="both"/>
    </w:pPr>
  </w:style>
  <w:style w:type="character" w:customStyle="1" w:styleId="a7">
    <w:name w:val="Нижний колонтитул Знак"/>
    <w:basedOn w:val="a0"/>
    <w:link w:val="a6"/>
    <w:uiPriority w:val="99"/>
    <w:rsid w:val="002C21A4"/>
  </w:style>
  <w:style w:type="character" w:styleId="a8">
    <w:name w:val="page number"/>
    <w:rsid w:val="002C21A4"/>
  </w:style>
  <w:style w:type="table" w:styleId="a9">
    <w:name w:val="Table Grid"/>
    <w:basedOn w:val="a1"/>
    <w:uiPriority w:val="59"/>
    <w:rsid w:val="002C21A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next w:val="a9"/>
    <w:uiPriority w:val="59"/>
    <w:rsid w:val="002C21A4"/>
    <w:pPr>
      <w:spacing w:after="0" w:line="240" w:lineRule="auto"/>
      <w:ind w:firstLine="567"/>
      <w:jc w:val="both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">
    <w:name w:val="Сетка таблицы2"/>
    <w:basedOn w:val="a1"/>
    <w:next w:val="a9"/>
    <w:uiPriority w:val="59"/>
    <w:rsid w:val="002C21A4"/>
    <w:pPr>
      <w:spacing w:after="0" w:line="240" w:lineRule="auto"/>
      <w:ind w:firstLine="567"/>
      <w:jc w:val="both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0">
    <w:name w:val="Сетка таблицы11"/>
    <w:basedOn w:val="a1"/>
    <w:next w:val="a9"/>
    <w:uiPriority w:val="59"/>
    <w:rsid w:val="002C21A4"/>
    <w:pPr>
      <w:spacing w:after="0" w:line="240" w:lineRule="auto"/>
      <w:ind w:firstLine="567"/>
      <w:jc w:val="both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20">
    <w:name w:val="Нет списка2"/>
    <w:next w:val="a2"/>
    <w:uiPriority w:val="99"/>
    <w:semiHidden/>
    <w:unhideWhenUsed/>
    <w:rsid w:val="002C21A4"/>
  </w:style>
  <w:style w:type="table" w:customStyle="1" w:styleId="3">
    <w:name w:val="Сетка таблицы3"/>
    <w:basedOn w:val="a1"/>
    <w:next w:val="a9"/>
    <w:uiPriority w:val="59"/>
    <w:rsid w:val="002C21A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9"/>
    <w:uiPriority w:val="59"/>
    <w:rsid w:val="002C21A4"/>
    <w:pPr>
      <w:spacing w:after="0" w:line="240" w:lineRule="auto"/>
      <w:ind w:firstLine="567"/>
      <w:jc w:val="both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1">
    <w:name w:val="Сетка таблицы21"/>
    <w:basedOn w:val="a1"/>
    <w:next w:val="a9"/>
    <w:uiPriority w:val="59"/>
    <w:rsid w:val="002C21A4"/>
    <w:pPr>
      <w:spacing w:after="0" w:line="240" w:lineRule="auto"/>
      <w:ind w:firstLine="567"/>
      <w:jc w:val="both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a">
    <w:name w:val="header"/>
    <w:basedOn w:val="a"/>
    <w:link w:val="ab"/>
    <w:uiPriority w:val="99"/>
    <w:unhideWhenUsed/>
    <w:rsid w:val="002C21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2C21A4"/>
  </w:style>
  <w:style w:type="paragraph" w:customStyle="1" w:styleId="13">
    <w:name w:val="Обычный1"/>
    <w:rsid w:val="002C21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Normal (Web)"/>
    <w:basedOn w:val="a"/>
    <w:uiPriority w:val="99"/>
    <w:semiHidden/>
    <w:unhideWhenUsed/>
    <w:rsid w:val="002C21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ld">
    <w:name w:val="bold"/>
    <w:basedOn w:val="a0"/>
    <w:rsid w:val="002C21A4"/>
  </w:style>
  <w:style w:type="character" w:styleId="ad">
    <w:name w:val="Hyperlink"/>
    <w:basedOn w:val="a0"/>
    <w:uiPriority w:val="99"/>
    <w:semiHidden/>
    <w:unhideWhenUsed/>
    <w:rsid w:val="002C21A4"/>
    <w:rPr>
      <w:color w:val="0000FF"/>
      <w:u w:val="single"/>
    </w:rPr>
  </w:style>
  <w:style w:type="paragraph" w:customStyle="1" w:styleId="ae">
    <w:name w:val="схема"/>
    <w:link w:val="af"/>
    <w:autoRedefine/>
    <w:uiPriority w:val="99"/>
    <w:rsid w:val="002C21A4"/>
    <w:pPr>
      <w:spacing w:after="0" w:line="240" w:lineRule="auto"/>
      <w:jc w:val="center"/>
    </w:pPr>
    <w:rPr>
      <w:rFonts w:ascii="Verdana" w:eastAsia="Times New Roman" w:hAnsi="Verdana" w:cs="Times New Roman"/>
      <w:lang w:eastAsia="ru-RU"/>
    </w:rPr>
  </w:style>
  <w:style w:type="character" w:customStyle="1" w:styleId="af">
    <w:name w:val="схема Знак"/>
    <w:link w:val="ae"/>
    <w:uiPriority w:val="99"/>
    <w:locked/>
    <w:rsid w:val="002C21A4"/>
    <w:rPr>
      <w:rFonts w:ascii="Verdana" w:eastAsia="Times New Roman" w:hAnsi="Verdana" w:cs="Times New Roman"/>
      <w:lang w:eastAsia="ru-RU"/>
    </w:rPr>
  </w:style>
  <w:style w:type="table" w:customStyle="1" w:styleId="4">
    <w:name w:val="Сетка таблицы4"/>
    <w:basedOn w:val="a1"/>
    <w:next w:val="a9"/>
    <w:uiPriority w:val="59"/>
    <w:rsid w:val="002C21A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1"/>
    <w:next w:val="a9"/>
    <w:uiPriority w:val="99"/>
    <w:rsid w:val="002C21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9"/>
    <w:uiPriority w:val="39"/>
    <w:rsid w:val="002C21A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321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0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7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5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12</Pages>
  <Words>4354</Words>
  <Characters>24824</Characters>
  <Application>Microsoft Office Word</Application>
  <DocSecurity>0</DocSecurity>
  <Lines>206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dcterms:created xsi:type="dcterms:W3CDTF">2022-05-12T20:00:00Z</dcterms:created>
  <dcterms:modified xsi:type="dcterms:W3CDTF">2022-09-15T05:22:00Z</dcterms:modified>
</cp:coreProperties>
</file>